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Commerce clause </w:t>
      </w:r>
      <w:r>
        <w:rPr>
          <w:b/>
          <w:i w:val="0"/>
          <w:smallCaps w:val="0"/>
          <w:strike w:val="0"/>
          <w:sz w:val="26"/>
          <w:u w:val="single"/>
        </w:rPr>
        <w:t>bars</w:t>
      </w:r>
      <w:r>
        <w:rPr>
          <w:b/>
          <w:i w:val="0"/>
          <w:smallCaps w:val="0"/>
          <w:strike w:val="0"/>
          <w:sz w:val="26"/>
          <w:u w:val="none"/>
        </w:rPr>
        <w:t xml:space="preserve"> protection.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Celena </w:t>
      </w:r>
      <w:r>
        <w:rPr>
          <w:b/>
          <w:i w:val="0"/>
          <w:smallCaps w:val="0"/>
          <w:strike w:val="0"/>
          <w:sz w:val="26"/>
          <w:u w:val="none"/>
        </w:rPr>
        <w:t>Dyal 21</w:t>
      </w:r>
      <w:r>
        <w:rPr>
          <w:b w:val="0"/>
          <w:i w:val="0"/>
          <w:smallCaps w:val="0"/>
          <w:strike w:val="0"/>
          <w:u w:val="none"/>
        </w:rPr>
        <w:t xml:space="preserve">, JD from University of Maryland Francis King Carey School of Law, “Cannabis IP: How Federal Inconsistencies Have Stifled a Budding Industry,” </w:t>
      </w:r>
      <w:r>
        <w:rPr>
          <w:b w:val="0"/>
          <w:i/>
          <w:smallCaps w:val="0"/>
          <w:strike w:val="0"/>
          <w:u w:val="none"/>
        </w:rPr>
        <w:t>Journal of Business &amp; Technology Law</w:t>
      </w:r>
      <w:r>
        <w:rPr>
          <w:b w:val="0"/>
          <w:i w:val="0"/>
          <w:smallCaps w:val="0"/>
          <w:strike w:val="0"/>
          <w:u w:val="none"/>
        </w:rPr>
        <w:t>, 16(1), pp. 188-190,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However,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since cannabis remains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Schedule I drug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the CSA and thus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illegal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federal law,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cannot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lawfully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be used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interstate commerce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Thus,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cannabis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services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are rendered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ineligible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federal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trademark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242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is a </w:t>
      </w:r>
      <w:r>
        <w:rPr>
          <w:b/>
          <w:i w:val="0"/>
          <w:smallCaps w:val="0"/>
          <w:strike w:val="0"/>
          <w:sz w:val="22"/>
          <w:u w:val="single"/>
        </w:rPr>
        <w:t>blaring</w:t>
      </w:r>
      <w:r>
        <w:rPr>
          <w:b/>
          <w:i w:val="0"/>
          <w:smallCaps w:val="0"/>
          <w:strike w:val="0"/>
          <w:sz w:val="22"/>
          <w:u w:val="single"/>
        </w:rPr>
        <w:t xml:space="preserve"> inconsistency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given that patent and copyright protection are both available on the federal level.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Although the issues seem to be a constitutional issue,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since Congress' power to regulate trademarks stems from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commerce clause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243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bar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 trademarks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could be resolved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de-scheduling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removing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cannabis as a Schedule I drug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244While this might seem like a radical </w:t>
      </w:r>
      <w:r>
        <w:rPr>
          <w:b w:val="0"/>
          <w:i w:val="0"/>
          <w:smallCaps w:val="0"/>
          <w:strike w:val="0"/>
          <w:sz w:val="16"/>
          <w:u w:val="none"/>
        </w:rPr>
        <w:t>action,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would better align federal law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trend of </w:t>
      </w:r>
      <w:r>
        <w:rPr>
          <w:b/>
          <w:i w:val="0"/>
          <w:smallCaps w:val="0"/>
          <w:strike w:val="0"/>
          <w:sz w:val="22"/>
          <w:u w:val="single"/>
        </w:rPr>
        <w:t xml:space="preserve">progressive state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legalizing cannabis. It would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also allow the U.S. to enter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competitive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international cannabis markets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245Additionally,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unifying federal law, especially federal intellectual property laws, on cannabis would clarify whether </w:t>
      </w:r>
      <w:r>
        <w:rPr>
          <w:b/>
          <w:i w:val="0"/>
          <w:smallCaps w:val="0"/>
          <w:strike w:val="0"/>
          <w:sz w:val="22"/>
          <w:u w:val="single"/>
        </w:rPr>
        <w:t>cannabis trade secrets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protectable under federal law and whether </w:t>
      </w:r>
      <w:r>
        <w:rPr>
          <w:b/>
          <w:i w:val="0"/>
          <w:smallCaps w:val="0"/>
          <w:strike w:val="0"/>
          <w:sz w:val="22"/>
          <w:u w:val="single"/>
        </w:rPr>
        <w:t>actions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trade secret misappropriation may be heard by federal courts.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246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