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Certainty is </w:t>
      </w:r>
      <w:r>
        <w:rPr>
          <w:b/>
          <w:i w:val="0"/>
          <w:smallCaps w:val="0"/>
          <w:strike w:val="0"/>
          <w:sz w:val="26"/>
          <w:u w:val="single"/>
        </w:rPr>
        <w:t>key</w:t>
      </w:r>
      <w:r>
        <w:rPr>
          <w:b/>
          <w:i w:val="0"/>
          <w:smallCaps w:val="0"/>
          <w:strike w:val="0"/>
          <w:sz w:val="26"/>
          <w:u w:val="none"/>
        </w:rPr>
        <w:t xml:space="preserve"> to </w:t>
      </w:r>
      <w:r>
        <w:rPr>
          <w:b/>
          <w:i w:val="0"/>
          <w:smallCaps w:val="0"/>
          <w:strike w:val="0"/>
          <w:sz w:val="26"/>
          <w:u w:val="single"/>
        </w:rPr>
        <w:t>forwarding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cannabis</w:t>
      </w:r>
      <w:r>
        <w:rPr>
          <w:b/>
          <w:i w:val="0"/>
          <w:smallCaps w:val="0"/>
          <w:strike w:val="0"/>
          <w:sz w:val="26"/>
          <w:u w:val="none"/>
        </w:rPr>
        <w:t xml:space="preserve"> industry.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W. Michael </w:t>
      </w:r>
      <w:r>
        <w:rPr>
          <w:b/>
          <w:i w:val="0"/>
          <w:smallCaps w:val="0"/>
          <w:strike w:val="0"/>
          <w:sz w:val="26"/>
          <w:u w:val="none"/>
        </w:rPr>
        <w:t>Schuster 22</w:t>
      </w:r>
      <w:r>
        <w:rPr>
          <w:b w:val="0"/>
          <w:i w:val="0"/>
          <w:smallCaps w:val="0"/>
          <w:strike w:val="0"/>
          <w:u w:val="none"/>
        </w:rPr>
        <w:t xml:space="preserve">, assistant professor at the University of Georgia Terry College of Business and UGA School of Law, Winter 2022, “Cannabis Derivatives and Trademark Registration: The Case of Delta-8-THC,” </w:t>
      </w:r>
      <w:r>
        <w:rPr>
          <w:b w:val="0"/>
          <w:i/>
          <w:smallCaps w:val="0"/>
          <w:strike w:val="0"/>
          <w:u w:val="none"/>
        </w:rPr>
        <w:t>Indiana Law Journal</w:t>
      </w:r>
      <w:r>
        <w:rPr>
          <w:b w:val="0"/>
          <w:i w:val="0"/>
          <w:smallCaps w:val="0"/>
          <w:strike w:val="0"/>
          <w:u w:val="none"/>
        </w:rPr>
        <w:t>, 98(1), pp. 204-205,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is a growing body of literature on strategic behavior within the U.S. cannabis industry.199 This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research describes how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 seeking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competitive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advantage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this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navigate a legal environment characterized by constant regulatory change and inconsistent enforcement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relevant laws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200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[Footnote 200 Begins]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Schuster &amp; Bird, supra note 83, at 373 (describing </w:t>
      </w:r>
      <w:r>
        <w:rPr>
          <w:b w:val="0"/>
          <w:i w:val="0"/>
          <w:smallCaps w:val="0"/>
          <w:strike w:val="0"/>
          <w:sz w:val="22"/>
          <w:u w:val="single"/>
        </w:rPr>
        <w:t>"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substantive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uncertainty" and "enforcement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"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surround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cannabis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industry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). Professor Bird describes five tiers of legal strategy. See Robert C. Bird, Pathways of Legal Strategy, 14 STAN. J.L. BUS. &amp; FIN. 1, 17 (2008); Robert C. Bird &amp; David Orozco, Finding the Right Corporate Legal Strategy, 56 MIT SLOAN MGMT. REV. 81, 82-86 (2014). An unsophisticated approach to navigating a legal environment is to attempt to avoid or turn a deaf ear to legal obligations and </w:t>
      </w:r>
      <w:r>
        <w:rPr>
          <w:b w:val="0"/>
          <w:i w:val="0"/>
          <w:smallCaps w:val="0"/>
          <w:strike w:val="0"/>
          <w:sz w:val="16"/>
          <w:u w:val="none"/>
        </w:rPr>
        <w:t>consequence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Robert C. Bird &amp; David Orozco, Finding the Right Corporate Legal Strategy, 56 MIT SLOAN MGMT. REV. 81, 82 (2014). This is called avoidance. Compliance is a second tier of strategy where a firm recognizes that legal obligations are a cost of business and attempts to conform to these requirements. Robert C. Bird, Pathways of Legal Strategy, 14 STAN. J.L. BUS. &amp; FIN. 1, 17 (2008). Prevention firms will proactively take steps to avoid future legal complications, including employee training and proactively planning for future obligations. Id.at 23-26. The apex of legal strategy is </w:t>
      </w:r>
      <w:r>
        <w:rPr>
          <w:b w:val="0"/>
          <w:i w:val="0"/>
          <w:smallCaps w:val="0"/>
          <w:strike w:val="0"/>
          <w:sz w:val="16"/>
          <w:u w:val="none"/>
        </w:rPr>
        <w:t>most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sophisticated means of strategically navigating the legal environment are advantage (using legal acumen to create proactive benefits). Robert C. Bird &amp; David Orozco, Finding the Right Corporate Legal Strategy, 56 MIT SLOAN MGMT. REV. 81, 84-85 (2014), and transformation (creating repeated, sustainable value through strategic legal behaviors); Robert C. Bird, Pathways of Legal Strategy, 14 STAN. J.L. BUS. &amp; FIN. 1, 14 (2008); see also Mike Schuster, David Mitchell &amp; Kenneth Brown., Sampling Increases Music Sales: An Empirical Copyright Study, 56 AM. BUS. L.J. 177, 210- 13 (2019) (describing how copyright policing costs can be transformed into a revenue source).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[Footnote 200 Ends]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Application of the lessons from this literature explains many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' </w:t>
      </w:r>
      <w:r>
        <w:rPr>
          <w:b/>
          <w:i w:val="0"/>
          <w:smallCaps w:val="0"/>
          <w:strike w:val="0"/>
          <w:sz w:val="22"/>
          <w:u w:val="single"/>
        </w:rPr>
        <w:t>recent choices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legally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unsettled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8-THC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market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Furthermore, that </w:t>
      </w:r>
      <w:r>
        <w:rPr>
          <w:b w:val="0"/>
          <w:i w:val="0"/>
          <w:smallCaps w:val="0"/>
          <w:strike w:val="0"/>
          <w:sz w:val="22"/>
          <w:u w:val="single"/>
        </w:rPr>
        <w:t>research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rationalizes </w:t>
      </w:r>
      <w:r>
        <w:rPr>
          <w:b/>
          <w:i w:val="0"/>
          <w:smallCaps w:val="0"/>
          <w:strike w:val="0"/>
          <w:sz w:val="22"/>
          <w:u w:val="single"/>
        </w:rPr>
        <w:t>firms' decisions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pursue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8-THC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trademark registrations,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though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doing so requires admitting that it is selling the drug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201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some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regarding the legality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8-THC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continues to exist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cannabis markets,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firms must determine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level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risk aversion regarding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future</w:t>
      </w:r>
      <w:r>
        <w:rPr>
          <w:b/>
          <w:i w:val="0"/>
          <w:smallCaps w:val="0"/>
          <w:strike w:val="0"/>
          <w:sz w:val="22"/>
          <w:u w:val="single"/>
        </w:rPr>
        <w:t xml:space="preserve"> regulatory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change</w:t>
      </w:r>
      <w:r>
        <w:rPr>
          <w:b w:val="0"/>
          <w:i w:val="0"/>
          <w:smallCaps w:val="0"/>
          <w:strike w:val="0"/>
          <w:sz w:val="22"/>
          <w:u w:val="single"/>
        </w:rPr>
        <w:t>, interpretation, and enforcement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.202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Examples of 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uncertainty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the industry include the disagreement between the USPTO and the DEA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regarding the </w:t>
      </w:r>
      <w:r>
        <w:rPr>
          <w:b/>
          <w:i w:val="0"/>
          <w:smallCaps w:val="0"/>
          <w:strike w:val="0"/>
          <w:sz w:val="22"/>
          <w:u w:val="single"/>
        </w:rPr>
        <w:t>legality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8-THC203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varied enforcement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choic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es made [*205] by U.S. presidents over the last few decades.204 Depending on their risk tolerance,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companies must decide whether to move forward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u w:val="single"/>
        </w:rPr>
        <w:t>cannabis-based business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plans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 delay until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regulatory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environment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certain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