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Congress is </w:t>
      </w:r>
      <w:r>
        <w:rPr>
          <w:b/>
          <w:i w:val="0"/>
          <w:smallCaps w:val="0"/>
          <w:strike w:val="0"/>
          <w:sz w:val="26"/>
          <w:u w:val="single"/>
        </w:rPr>
        <w:t>key</w:t>
      </w:r>
      <w:r>
        <w:rPr>
          <w:b/>
          <w:i w:val="0"/>
          <w:smallCaps w:val="0"/>
          <w:strike w:val="0"/>
          <w:sz w:val="26"/>
          <w:u w:val="none"/>
        </w:rPr>
        <w:t xml:space="preserve"> to uniformity---it’s their delegation.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Spencer </w:t>
      </w:r>
      <w:r>
        <w:rPr>
          <w:b/>
          <w:i w:val="0"/>
          <w:smallCaps w:val="0"/>
          <w:strike w:val="0"/>
          <w:sz w:val="26"/>
          <w:u w:val="none"/>
        </w:rPr>
        <w:t>Keller 20</w:t>
      </w:r>
      <w:r>
        <w:rPr>
          <w:b w:val="0"/>
          <w:i w:val="0"/>
          <w:smallCaps w:val="0"/>
          <w:strike w:val="0"/>
          <w:u w:val="none"/>
        </w:rPr>
        <w:t xml:space="preserve">, Staff Editor of the Texas A&amp;M Law Review, JD from Texas A&amp;M, </w:t>
      </w:r>
      <w:r>
        <w:rPr>
          <w:b w:val="0"/>
          <w:i w:val="0"/>
          <w:smallCaps w:val="0"/>
          <w:strike w:val="0"/>
          <w:u w:val="none"/>
        </w:rPr>
        <w:t>Fall</w:t>
      </w:r>
      <w:r>
        <w:rPr>
          <w:b w:val="0"/>
          <w:i w:val="0"/>
          <w:smallCaps w:val="0"/>
          <w:strike w:val="0"/>
          <w:u w:val="none"/>
        </w:rPr>
        <w:t xml:space="preserve"> 2020, “How Small Cannabis Businesses can Survive the Hurdles of IP Protection,” </w:t>
      </w:r>
      <w:r>
        <w:rPr>
          <w:b w:val="0"/>
          <w:i/>
          <w:smallCaps w:val="0"/>
          <w:strike w:val="0"/>
          <w:u w:val="none"/>
        </w:rPr>
        <w:t>Texas A&amp;M Law Review</w:t>
      </w:r>
      <w:r>
        <w:rPr>
          <w:b w:val="0"/>
          <w:i w:val="0"/>
          <w:smallCaps w:val="0"/>
          <w:strike w:val="0"/>
          <w:u w:val="none"/>
        </w:rPr>
        <w:t>, 8(1), pp. 222-223,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Emerging cannabis businesses face significantly different hurdles compared to </w:t>
      </w:r>
      <w:r>
        <w:rPr>
          <w:b/>
          <w:i w:val="0"/>
          <w:smallCaps w:val="0"/>
          <w:strike w:val="0"/>
          <w:sz w:val="22"/>
          <w:u w:val="single"/>
        </w:rPr>
        <w:t>emerging businesses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other industries. Due to federal laws and administrative rulings, </w:t>
      </w:r>
      <w:r>
        <w:rPr>
          <w:b/>
          <w:i w:val="0"/>
          <w:smallCaps w:val="0"/>
          <w:strike w:val="0"/>
          <w:sz w:val="22"/>
          <w:u w:val="single"/>
        </w:rPr>
        <w:t xml:space="preserve">cannabis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businesses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cannot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do not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enjoy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same patent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trademark</w:t>
      </w:r>
      <w:r>
        <w:rPr>
          <w:b/>
          <w:i w:val="0"/>
          <w:smallCaps w:val="0"/>
          <w:strike w:val="0"/>
          <w:sz w:val="22"/>
          <w:u w:val="single"/>
        </w:rPr>
        <w:t xml:space="preserve"> advantages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emerging businesses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other industries </w:t>
      </w:r>
      <w:r>
        <w:rPr>
          <w:b w:val="0"/>
          <w:i w:val="0"/>
          <w:smallCaps w:val="0"/>
          <w:strike w:val="0"/>
          <w:sz w:val="22"/>
          <w:u w:val="single"/>
        </w:rPr>
        <w:t>enjoy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These IP disadvantages mean that cannabis businesses must be </w:t>
      </w:r>
      <w:r>
        <w:rPr>
          <w:b/>
          <w:i w:val="0"/>
          <w:smallCaps w:val="0"/>
          <w:strike w:val="0"/>
          <w:sz w:val="22"/>
          <w:u w:val="single"/>
        </w:rPr>
        <w:t>mindful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their legal options and take advantage of these options in an </w:t>
      </w:r>
      <w:r>
        <w:rPr>
          <w:b/>
          <w:i w:val="0"/>
          <w:smallCaps w:val="0"/>
          <w:strike w:val="0"/>
          <w:sz w:val="22"/>
          <w:u w:val="single"/>
        </w:rPr>
        <w:t>effective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creative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manner.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Ideally, emerging cannabis businesses should utilize a combination of IP mechanisms to protect and build their brands as each confers different protections. When patenting is not a viable option, businesses can utilize ancillary and state trademarks, carefully protect trade secrets, and capitalize on branding techniques like the first-mover advantage. But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given the cannabis industry's exponential growth,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federal government must remove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 xml:space="preserve">IP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hurdles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emerging</w:t>
      </w:r>
      <w:r>
        <w:rPr>
          <w:b/>
          <w:i w:val="0"/>
          <w:smallCaps w:val="0"/>
          <w:strike w:val="0"/>
          <w:sz w:val="22"/>
          <w:u w:val="single"/>
        </w:rPr>
        <w:t xml:space="preserve"> cannabis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businesses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face. Congress can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should act to </w:t>
      </w:r>
      <w:r>
        <w:rPr>
          <w:b/>
          <w:i w:val="0"/>
          <w:smallCaps w:val="0"/>
          <w:strike w:val="0"/>
          <w:sz w:val="22"/>
          <w:u w:val="single"/>
        </w:rPr>
        <w:t>faithfully execute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 duty to "promote the Progress of Science and useful Arts"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207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grant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cannabis</w:t>
      </w:r>
      <w:r>
        <w:rPr>
          <w:b/>
          <w:i w:val="0"/>
          <w:smallCaps w:val="0"/>
          <w:strike w:val="0"/>
          <w:sz w:val="22"/>
          <w:u w:val="single"/>
        </w:rPr>
        <w:t xml:space="preserve"> businesses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rights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enjoyed by other industries.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most obvious measure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Congress can take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legalizing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cultivation, transportation, sale, and use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marijuana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a federal level.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action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would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likely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create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uniform regulation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throughout the country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whereas current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ly marijuana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law is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patchwork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state law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