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the DEA and Congress can de-schedule weed.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W. Michael </w:t>
      </w:r>
      <w:r>
        <w:rPr>
          <w:b/>
          <w:i w:val="0"/>
          <w:smallCaps w:val="0"/>
          <w:strike w:val="0"/>
          <w:sz w:val="26"/>
          <w:u w:val="none"/>
        </w:rPr>
        <w:t>Schuster 22</w:t>
      </w:r>
      <w:r>
        <w:rPr>
          <w:b w:val="0"/>
          <w:i w:val="0"/>
          <w:smallCaps w:val="0"/>
          <w:strike w:val="0"/>
          <w:u w:val="none"/>
        </w:rPr>
        <w:t xml:space="preserve">, assistant professor at the University of Georgia Terry College of Business and UGA School of Law, Winter 2022, “Cannabis Derivatives and Trademark Registration: The Case of Delta-8-THC,” </w:t>
      </w:r>
      <w:r>
        <w:rPr>
          <w:b w:val="0"/>
          <w:i/>
          <w:smallCaps w:val="0"/>
          <w:strike w:val="0"/>
          <w:u w:val="none"/>
        </w:rPr>
        <w:t>Indiana Law Journal</w:t>
      </w:r>
      <w:r>
        <w:rPr>
          <w:b w:val="0"/>
          <w:i w:val="0"/>
          <w:smallCaps w:val="0"/>
          <w:strike w:val="0"/>
          <w:u w:val="none"/>
        </w:rPr>
        <w:t>, 98(1), pp. 181-182,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law allocates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place drugs into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particular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schedule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Attorney General,27 but that authority has been delegated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DEA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discretion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 circumscribed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congressional mandate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>29 Indeed, that [*182] authority was invoked in 2018 with the passage of the Agricultural Improvement Act of 2018 ("2018 Farm Bill" or "Farm Bill").30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