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Goes Aff.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Jonathan </w:t>
      </w:r>
      <w:r>
        <w:rPr>
          <w:b/>
          <w:i w:val="0"/>
          <w:smallCaps w:val="0"/>
          <w:strike w:val="0"/>
          <w:sz w:val="26"/>
          <w:u w:val="none"/>
        </w:rPr>
        <w:t>Rauch 14</w:t>
      </w:r>
      <w:r>
        <w:rPr>
          <w:b w:val="0"/>
          <w:i w:val="0"/>
          <w:smallCaps w:val="0"/>
          <w:strike w:val="0"/>
          <w:u w:val="none"/>
        </w:rPr>
        <w:t>. Senior Fellow - Governance Studies. 10-16-2014. "Marijuana Legalization Poses a Dilemma for International Drug Treaties." Brookings. https://www.brookings.edu/articles/marijuana-legalization-poses-a-dilemma-for-international-drug-treaties/. ---ML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It also matters that the international cost to the United States, right now, is not off the charts at all.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body established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treaties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monitor</w:t>
      </w:r>
      <w:r>
        <w:rPr>
          <w:b/>
          <w:i w:val="0"/>
          <w:smallCaps w:val="0"/>
          <w:strike w:val="0"/>
          <w:sz w:val="22"/>
          <w:u w:val="single"/>
        </w:rPr>
        <w:t xml:space="preserve"> compliance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disagreed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administration’s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claim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it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acting lawfully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but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hasn’t gone further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than that.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other nations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not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publicly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making a lot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noise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about the </w:t>
      </w:r>
      <w:r>
        <w:rPr>
          <w:b/>
          <w:i w:val="0"/>
          <w:smallCaps w:val="0"/>
          <w:strike w:val="0"/>
          <w:sz w:val="22"/>
          <w:u w:val="single"/>
        </w:rPr>
        <w:t>U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nited 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22"/>
          <w:u w:val="single"/>
        </w:rPr>
        <w:t>tates’ views</w:t>
      </w:r>
      <w:r>
        <w:rPr>
          <w:b w:val="0"/>
          <w:i w:val="0"/>
          <w:smallCaps w:val="0"/>
          <w:strike w:val="0"/>
          <w:sz w:val="16"/>
          <w:u w:val="none"/>
        </w:rPr>
        <w:t>. For those and other reasons, wait-and-see is a short-term response that makes a lot of sense.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