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Drug control treaty </w:t>
      </w:r>
      <w:r>
        <w:rPr>
          <w:b/>
          <w:i w:val="0"/>
          <w:smallCaps w:val="0"/>
          <w:strike w:val="0"/>
          <w:sz w:val="26"/>
          <w:u w:val="single"/>
        </w:rPr>
        <w:t>strength</w:t>
      </w:r>
      <w:r>
        <w:rPr>
          <w:b/>
          <w:i w:val="0"/>
          <w:smallCaps w:val="0"/>
          <w:strike w:val="0"/>
          <w:sz w:val="26"/>
          <w:u w:val="none"/>
        </w:rPr>
        <w:t xml:space="preserve"> undermines </w:t>
      </w:r>
      <w:r>
        <w:rPr>
          <w:b/>
          <w:i w:val="0"/>
          <w:smallCaps w:val="0"/>
          <w:strike w:val="0"/>
          <w:sz w:val="26"/>
          <w:u w:val="single"/>
        </w:rPr>
        <w:t>international law</w:t>
      </w:r>
      <w:r>
        <w:rPr>
          <w:b/>
          <w:i w:val="0"/>
          <w:smallCaps w:val="0"/>
          <w:strike w:val="0"/>
          <w:sz w:val="26"/>
          <w:u w:val="none"/>
        </w:rPr>
        <w:t>.</w:t>
      </w:r>
    </w:p>
    <w:p>
      <w:pPr>
        <w:spacing w:after="80"/>
      </w:pPr>
      <w:r>
        <w:rPr>
          <w:b w:val="0"/>
          <w:i w:val="0"/>
          <w:smallCaps w:val="0"/>
          <w:strike w:val="0"/>
          <w:u w:val="none"/>
        </w:rPr>
        <w:t xml:space="preserve">Rick </w:t>
      </w:r>
      <w:r>
        <w:rPr>
          <w:b/>
          <w:i w:val="0"/>
          <w:smallCaps w:val="0"/>
          <w:strike w:val="0"/>
          <w:sz w:val="26"/>
          <w:u w:val="none"/>
        </w:rPr>
        <w:t>Lines 17</w:t>
      </w:r>
      <w:r>
        <w:rPr>
          <w:b w:val="0"/>
          <w:i w:val="0"/>
          <w:smallCaps w:val="0"/>
          <w:strike w:val="0"/>
          <w:u w:val="none"/>
        </w:rPr>
        <w:t>.</w:t>
      </w:r>
      <w:r>
        <w:rPr>
          <w:b w:val="0"/>
          <w:i w:val="0"/>
          <w:smallCaps w:val="0"/>
          <w:strike w:val="0"/>
          <w:u w:val="none"/>
        </w:rPr>
        <w:t xml:space="preserve"> Richard Elliott, Julie Hannah, Rebecca Schleifer, Tenu </w:t>
      </w:r>
      <w:r>
        <w:rPr>
          <w:b w:val="0"/>
          <w:i w:val="0"/>
          <w:smallCaps w:val="0"/>
          <w:strike w:val="0"/>
          <w:u w:val="none"/>
        </w:rPr>
        <w:t>Avafia</w:t>
      </w:r>
      <w:r>
        <w:rPr>
          <w:b w:val="0"/>
          <w:i w:val="0"/>
          <w:smallCaps w:val="0"/>
          <w:strike w:val="0"/>
          <w:u w:val="none"/>
        </w:rPr>
        <w:t>, and Damon Barrett.</w:t>
      </w:r>
      <w:r>
        <w:rPr>
          <w:b w:val="0"/>
          <w:i w:val="0"/>
          <w:smallCaps w:val="0"/>
          <w:strike w:val="0"/>
          <w:u w:val="none"/>
        </w:rPr>
        <w:t xml:space="preserve"> 2017.</w:t>
      </w:r>
      <w:r>
        <w:rPr>
          <w:b w:val="0"/>
          <w:i w:val="0"/>
          <w:smallCaps w:val="0"/>
          <w:strike w:val="0"/>
          <w:u w:val="none"/>
        </w:rPr>
        <w:t xml:space="preserve"> "The Case for International Guidelines on Human Rights and Drug Control." PubMed Central (PMC). https://www.ncbi.nlm.nih.gov/pmc/articles/PMC5473052/. ---ML</w:t>
      </w:r>
    </w:p>
    <w:p>
      <w:pPr>
        <w:spacing w:after="60"/>
      </w:pPr>
      <w:r>
        <w:rPr>
          <w:b w:val="0"/>
          <w:i w:val="0"/>
          <w:smallCaps w:val="0"/>
          <w:strike w:val="0"/>
          <w:sz w:val="22"/>
          <w:highlight w:val="cyan"/>
          <w:u w:val="single"/>
        </w:rPr>
        <w:t>Drug control</w:t>
      </w:r>
      <w:r>
        <w:rPr>
          <w:b w:val="0"/>
          <w:i w:val="0"/>
          <w:smallCaps w:val="0"/>
          <w:strike w:val="0"/>
          <w:sz w:val="16"/>
          <w:u w:val="none"/>
        </w:rPr>
        <w:t xml:space="preserve"> and enforcement activities </w:t>
      </w:r>
      <w:r>
        <w:rPr>
          <w:b w:val="0"/>
          <w:i w:val="0"/>
          <w:smallCaps w:val="0"/>
          <w:strike w:val="0"/>
          <w:sz w:val="22"/>
          <w:u w:val="single"/>
        </w:rPr>
        <w:t xml:space="preserve">are </w:t>
      </w:r>
      <w:r>
        <w:rPr>
          <w:b w:val="0"/>
          <w:i w:val="0"/>
          <w:smallCaps w:val="0"/>
          <w:strike w:val="0"/>
          <w:sz w:val="22"/>
          <w:highlight w:val="cyan"/>
          <w:u w:val="single"/>
        </w:rPr>
        <w:t>prime area</w:t>
      </w:r>
      <w:r>
        <w:rPr>
          <w:b w:val="0"/>
          <w:i w:val="0"/>
          <w:smallCaps w:val="0"/>
          <w:strike w:val="0"/>
          <w:sz w:val="22"/>
          <w:u w:val="single"/>
        </w:rPr>
        <w:t xml:space="preserve">s </w:t>
      </w:r>
      <w:r>
        <w:rPr>
          <w:b w:val="0"/>
          <w:i w:val="0"/>
          <w:smallCaps w:val="0"/>
          <w:strike w:val="0"/>
          <w:sz w:val="22"/>
          <w:highlight w:val="cyan"/>
          <w:u w:val="single"/>
        </w:rPr>
        <w:t xml:space="preserve">for </w:t>
      </w:r>
      <w:r>
        <w:rPr>
          <w:b/>
          <w:i w:val="0"/>
          <w:smallCaps w:val="0"/>
          <w:strike w:val="0"/>
          <w:sz w:val="22"/>
          <w:highlight w:val="cyan"/>
          <w:u w:val="single"/>
        </w:rPr>
        <w:t>h</w:t>
      </w:r>
      <w:r>
        <w:rPr>
          <w:b w:val="0"/>
          <w:i w:val="0"/>
          <w:smallCaps w:val="0"/>
          <w:strike w:val="0"/>
          <w:sz w:val="22"/>
          <w:u w:val="single"/>
        </w:rPr>
        <w:t xml:space="preserve">uman </w:t>
      </w:r>
      <w:r>
        <w:rPr>
          <w:b/>
          <w:i w:val="0"/>
          <w:smallCaps w:val="0"/>
          <w:strike w:val="0"/>
          <w:sz w:val="22"/>
          <w:highlight w:val="cyan"/>
          <w:u w:val="single"/>
        </w:rPr>
        <w:t>r</w:t>
      </w:r>
      <w:r>
        <w:rPr>
          <w:b w:val="0"/>
          <w:i w:val="0"/>
          <w:smallCaps w:val="0"/>
          <w:strike w:val="0"/>
          <w:sz w:val="22"/>
          <w:u w:val="single"/>
        </w:rPr>
        <w:t xml:space="preserve">ights </w:t>
      </w:r>
      <w:r>
        <w:rPr>
          <w:b/>
          <w:i w:val="0"/>
          <w:smallCaps w:val="0"/>
          <w:strike w:val="0"/>
          <w:sz w:val="22"/>
          <w:u w:val="single"/>
        </w:rPr>
        <w:t>abuses</w:t>
      </w:r>
      <w:r>
        <w:rPr>
          <w:b w:val="0"/>
          <w:i w:val="0"/>
          <w:smallCaps w:val="0"/>
          <w:strike w:val="0"/>
          <w:sz w:val="16"/>
          <w:u w:val="none"/>
        </w:rPr>
        <w:t xml:space="preserve">, not least because, as Barrett and Nowak note, </w:t>
      </w:r>
      <w:r>
        <w:rPr>
          <w:b w:val="0"/>
          <w:i w:val="0"/>
          <w:smallCaps w:val="0"/>
          <w:strike w:val="0"/>
          <w:sz w:val="22"/>
          <w:u w:val="single"/>
        </w:rPr>
        <w:t xml:space="preserve">the very </w:t>
      </w:r>
      <w:r>
        <w:rPr>
          <w:b/>
          <w:i w:val="0"/>
          <w:smallCaps w:val="0"/>
          <w:strike w:val="0"/>
          <w:sz w:val="22"/>
          <w:u w:val="single"/>
        </w:rPr>
        <w:t>indicators</w:t>
      </w:r>
      <w:r>
        <w:rPr>
          <w:b w:val="0"/>
          <w:i w:val="0"/>
          <w:smallCaps w:val="0"/>
          <w:strike w:val="0"/>
          <w:sz w:val="22"/>
          <w:u w:val="single"/>
        </w:rPr>
        <w:t xml:space="preserve"> of success for </w:t>
      </w:r>
      <w:r>
        <w:rPr>
          <w:b/>
          <w:i w:val="0"/>
          <w:smallCaps w:val="0"/>
          <w:strike w:val="0"/>
          <w:sz w:val="22"/>
          <w:u w:val="single"/>
        </w:rPr>
        <w:t>drug control</w:t>
      </w:r>
      <w:r>
        <w:rPr>
          <w:b w:val="0"/>
          <w:i w:val="0"/>
          <w:smallCaps w:val="0"/>
          <w:strike w:val="0"/>
          <w:sz w:val="22"/>
          <w:u w:val="single"/>
        </w:rPr>
        <w:t xml:space="preserve"> efforts are also </w:t>
      </w:r>
      <w:r>
        <w:rPr>
          <w:b/>
          <w:i w:val="0"/>
          <w:smallCaps w:val="0"/>
          <w:strike w:val="0"/>
          <w:sz w:val="22"/>
          <w:u w:val="single"/>
        </w:rPr>
        <w:t>indicators</w:t>
      </w:r>
      <w:r>
        <w:rPr>
          <w:b w:val="0"/>
          <w:i w:val="0"/>
          <w:smallCaps w:val="0"/>
          <w:strike w:val="0"/>
          <w:sz w:val="22"/>
          <w:u w:val="single"/>
        </w:rPr>
        <w:t xml:space="preserve"> of </w:t>
      </w:r>
      <w:r>
        <w:rPr>
          <w:b/>
          <w:i w:val="0"/>
          <w:smallCaps w:val="0"/>
          <w:strike w:val="0"/>
          <w:sz w:val="22"/>
          <w:u w:val="single"/>
        </w:rPr>
        <w:t>h</w:t>
      </w:r>
      <w:r>
        <w:rPr>
          <w:b w:val="0"/>
          <w:i w:val="0"/>
          <w:smallCaps w:val="0"/>
          <w:strike w:val="0"/>
          <w:sz w:val="22"/>
          <w:u w:val="single"/>
        </w:rPr>
        <w:t xml:space="preserve">uman </w:t>
      </w:r>
      <w:r>
        <w:rPr>
          <w:b/>
          <w:i w:val="0"/>
          <w:smallCaps w:val="0"/>
          <w:strike w:val="0"/>
          <w:sz w:val="22"/>
          <w:u w:val="single"/>
        </w:rPr>
        <w:t>r</w:t>
      </w:r>
      <w:r>
        <w:rPr>
          <w:b w:val="0"/>
          <w:i w:val="0"/>
          <w:smallCaps w:val="0"/>
          <w:strike w:val="0"/>
          <w:sz w:val="22"/>
          <w:u w:val="single"/>
        </w:rPr>
        <w:t xml:space="preserve">ights </w:t>
      </w:r>
      <w:r>
        <w:rPr>
          <w:b/>
          <w:i w:val="0"/>
          <w:smallCaps w:val="0"/>
          <w:strike w:val="0"/>
          <w:sz w:val="22"/>
          <w:u w:val="single"/>
        </w:rPr>
        <w:t>risk</w:t>
      </w:r>
      <w:r>
        <w:rPr>
          <w:b w:val="0"/>
          <w:i w:val="0"/>
          <w:smallCaps w:val="0"/>
          <w:strike w:val="0"/>
          <w:sz w:val="22"/>
          <w:u w:val="single"/>
        </w:rPr>
        <w:t>,</w:t>
      </w:r>
      <w:r>
        <w:rPr>
          <w:b w:val="0"/>
          <w:i w:val="0"/>
          <w:smallCaps w:val="0"/>
          <w:strike w:val="0"/>
          <w:sz w:val="16"/>
          <w:u w:val="none"/>
        </w:rPr>
        <w:t xml:space="preserve"> and in many cases </w:t>
      </w:r>
      <w:r>
        <w:rPr>
          <w:b w:val="0"/>
          <w:i w:val="0"/>
          <w:smallCaps w:val="0"/>
          <w:strike w:val="0"/>
          <w:sz w:val="22"/>
          <w:u w:val="single"/>
        </w:rPr>
        <w:t xml:space="preserve">are </w:t>
      </w:r>
      <w:r>
        <w:rPr>
          <w:b/>
          <w:i w:val="0"/>
          <w:smallCaps w:val="0"/>
          <w:strike w:val="0"/>
          <w:sz w:val="22"/>
          <w:highlight w:val="cyan"/>
          <w:u w:val="single"/>
        </w:rPr>
        <w:t>actual ev</w:t>
      </w:r>
      <w:r>
        <w:rPr>
          <w:b/>
          <w:i w:val="0"/>
          <w:smallCaps w:val="0"/>
          <w:strike w:val="0"/>
          <w:sz w:val="22"/>
          <w:u w:val="single"/>
        </w:rPr>
        <w:t>idence</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w:t>
      </w:r>
      <w:r>
        <w:rPr>
          <w:b/>
          <w:i w:val="0"/>
          <w:smallCaps w:val="0"/>
          <w:strike w:val="0"/>
          <w:sz w:val="22"/>
          <w:u w:val="single"/>
        </w:rPr>
        <w:t>h</w:t>
      </w:r>
      <w:r>
        <w:rPr>
          <w:b w:val="0"/>
          <w:i w:val="0"/>
          <w:smallCaps w:val="0"/>
          <w:strike w:val="0"/>
          <w:sz w:val="22"/>
          <w:u w:val="single"/>
        </w:rPr>
        <w:t xml:space="preserve">uman </w:t>
      </w:r>
      <w:r>
        <w:rPr>
          <w:b/>
          <w:i w:val="0"/>
          <w:smallCaps w:val="0"/>
          <w:strike w:val="0"/>
          <w:sz w:val="22"/>
          <w:u w:val="single"/>
        </w:rPr>
        <w:t>r</w:t>
      </w:r>
      <w:r>
        <w:rPr>
          <w:b w:val="0"/>
          <w:i w:val="0"/>
          <w:smallCaps w:val="0"/>
          <w:strike w:val="0"/>
          <w:sz w:val="22"/>
          <w:u w:val="single"/>
        </w:rPr>
        <w:t xml:space="preserve">ights </w:t>
      </w:r>
      <w:r>
        <w:rPr>
          <w:b/>
          <w:i w:val="0"/>
          <w:smallCaps w:val="0"/>
          <w:strike w:val="0"/>
          <w:sz w:val="22"/>
          <w:highlight w:val="cyan"/>
          <w:u w:val="single"/>
        </w:rPr>
        <w:t>violations</w:t>
      </w:r>
      <w:r>
        <w:rPr>
          <w:b w:val="0"/>
          <w:i w:val="0"/>
          <w:smallCaps w:val="0"/>
          <w:strike w:val="0"/>
          <w:sz w:val="22"/>
          <w:u w:val="single"/>
        </w:rPr>
        <w:t xml:space="preserve"> committed </w:t>
      </w:r>
      <w:r>
        <w:rPr>
          <w:b w:val="0"/>
          <w:i w:val="0"/>
          <w:smallCaps w:val="0"/>
          <w:strike w:val="0"/>
          <w:sz w:val="22"/>
          <w:highlight w:val="cyan"/>
          <w:u w:val="single"/>
        </w:rPr>
        <w:t>in</w:t>
      </w:r>
      <w:r>
        <w:rPr>
          <w:b w:val="0"/>
          <w:i w:val="0"/>
          <w:smallCaps w:val="0"/>
          <w:strike w:val="0"/>
          <w:sz w:val="22"/>
          <w:u w:val="single"/>
        </w:rPr>
        <w:t xml:space="preserve"> the course of </w:t>
      </w:r>
      <w:r>
        <w:rPr>
          <w:b/>
          <w:i w:val="0"/>
          <w:smallCaps w:val="0"/>
          <w:strike w:val="0"/>
          <w:sz w:val="22"/>
          <w:highlight w:val="cyan"/>
          <w:u w:val="single"/>
        </w:rPr>
        <w:t>enforcing</w:t>
      </w:r>
      <w:r>
        <w:rPr>
          <w:b w:val="0"/>
          <w:i w:val="0"/>
          <w:smallCaps w:val="0"/>
          <w:strike w:val="0"/>
          <w:sz w:val="22"/>
          <w:u w:val="single"/>
        </w:rPr>
        <w:t xml:space="preserve"> various </w:t>
      </w:r>
      <w:r>
        <w:rPr>
          <w:b/>
          <w:i w:val="0"/>
          <w:smallCaps w:val="0"/>
          <w:strike w:val="0"/>
          <w:sz w:val="22"/>
          <w:highlight w:val="cyan"/>
          <w:u w:val="single"/>
        </w:rPr>
        <w:t>drug</w:t>
      </w:r>
      <w:r>
        <w:rPr>
          <w:b/>
          <w:i w:val="0"/>
          <w:smallCaps w:val="0"/>
          <w:strike w:val="0"/>
          <w:sz w:val="22"/>
          <w:u w:val="single"/>
        </w:rPr>
        <w:t>-related</w:t>
      </w:r>
      <w:r>
        <w:rPr>
          <w:b w:val="0"/>
          <w:i w:val="0"/>
          <w:smallCaps w:val="0"/>
          <w:strike w:val="0"/>
          <w:sz w:val="16"/>
          <w:u w:val="none"/>
        </w:rPr>
        <w:t xml:space="preserve"> </w:t>
      </w:r>
      <w:r>
        <w:rPr>
          <w:b w:val="0"/>
          <w:i w:val="0"/>
          <w:smallCaps w:val="0"/>
          <w:strike w:val="0"/>
          <w:sz w:val="22"/>
          <w:highlight w:val="cyan"/>
          <w:u w:val="single"/>
        </w:rPr>
        <w:t>laws</w:t>
      </w:r>
      <w:r>
        <w:rPr>
          <w:b w:val="0"/>
          <w:i w:val="0"/>
          <w:smallCaps w:val="0"/>
          <w:strike w:val="0"/>
          <w:sz w:val="16"/>
          <w:u w:val="none"/>
        </w:rPr>
        <w:t xml:space="preserve">.6 These indicators include the numbers of criminal offenses proscribed; people arrested and successfully prosecuted; people in detention; traffickers punished (including by execution in some states); people in drug treatment (both voluntarily and involuntarily); hectares of </w:t>
      </w:r>
      <w:r>
        <w:rPr>
          <w:b w:val="0"/>
          <w:i w:val="0"/>
          <w:smallCaps w:val="0"/>
          <w:strike w:val="0"/>
          <w:sz w:val="22"/>
          <w:highlight w:val="cyan"/>
          <w:u w:val="single"/>
        </w:rPr>
        <w:t>crops</w:t>
      </w:r>
      <w:r>
        <w:rPr>
          <w:b w:val="0"/>
          <w:i w:val="0"/>
          <w:smallCaps w:val="0"/>
          <w:strike w:val="0"/>
          <w:sz w:val="22"/>
          <w:u w:val="single"/>
        </w:rPr>
        <w:t xml:space="preserve"> destroyed</w:t>
      </w:r>
      <w:r>
        <w:rPr>
          <w:b w:val="0"/>
          <w:i w:val="0"/>
          <w:smallCaps w:val="0"/>
          <w:strike w:val="0"/>
          <w:sz w:val="16"/>
          <w:u w:val="none"/>
        </w:rPr>
        <w:t xml:space="preserve">; and successful </w:t>
      </w:r>
      <w:r>
        <w:rPr>
          <w:b w:val="0"/>
          <w:i w:val="0"/>
          <w:smallCaps w:val="0"/>
          <w:strike w:val="0"/>
          <w:sz w:val="22"/>
          <w:highlight w:val="cyan"/>
          <w:u w:val="single"/>
        </w:rPr>
        <w:t xml:space="preserve">military </w:t>
      </w:r>
      <w:r>
        <w:rPr>
          <w:b/>
          <w:i w:val="0"/>
          <w:smallCaps w:val="0"/>
          <w:strike w:val="0"/>
          <w:sz w:val="22"/>
          <w:highlight w:val="cyan"/>
          <w:u w:val="single"/>
        </w:rPr>
        <w:t>op</w:t>
      </w:r>
      <w:r>
        <w:rPr>
          <w:b/>
          <w:i w:val="0"/>
          <w:smallCaps w:val="0"/>
          <w:strike w:val="0"/>
          <w:sz w:val="22"/>
          <w:u w:val="single"/>
        </w:rPr>
        <w:t>eration</w:t>
      </w:r>
      <w:r>
        <w:rPr>
          <w:b/>
          <w:i w:val="0"/>
          <w:smallCaps w:val="0"/>
          <w:strike w:val="0"/>
          <w:sz w:val="22"/>
          <w:highlight w:val="cyan"/>
          <w:u w:val="single"/>
        </w:rPr>
        <w:t>s</w:t>
      </w:r>
      <w:r>
        <w:rPr>
          <w:b w:val="0"/>
          <w:i w:val="0"/>
          <w:smallCaps w:val="0"/>
          <w:strike w:val="0"/>
          <w:sz w:val="22"/>
          <w:u w:val="single"/>
        </w:rPr>
        <w:t xml:space="preserve"> against </w:t>
      </w:r>
      <w:r>
        <w:rPr>
          <w:b/>
          <w:i w:val="0"/>
          <w:smallCaps w:val="0"/>
          <w:strike w:val="0"/>
          <w:sz w:val="22"/>
          <w:u w:val="single"/>
        </w:rPr>
        <w:t>insurgents</w:t>
      </w:r>
      <w:r>
        <w:rPr>
          <w:b w:val="0"/>
          <w:i w:val="0"/>
          <w:smallCaps w:val="0"/>
          <w:strike w:val="0"/>
          <w:sz w:val="16"/>
          <w:u w:val="none"/>
        </w:rPr>
        <w:t xml:space="preserve"> or criminal</w:t>
      </w:r>
      <w:r>
        <w:rPr>
          <w:b w:val="0"/>
          <w:i w:val="0"/>
          <w:smallCaps w:val="0"/>
          <w:strike w:val="0"/>
          <w:sz w:val="16"/>
          <w:u w:val="none"/>
        </w:rPr>
        <w:t xml:space="preserve"> gangs.</w:t>
      </w:r>
    </w:p>
    <w:p>
      <w:pPr>
        <w:spacing w:after="60"/>
      </w:pPr>
      <w:r>
        <w:rPr>
          <w:b w:val="0"/>
          <w:i w:val="0"/>
          <w:smallCaps w:val="0"/>
          <w:strike w:val="0"/>
          <w:sz w:val="16"/>
          <w:u w:val="none"/>
        </w:rPr>
        <w:t xml:space="preserve">The international </w:t>
      </w:r>
      <w:r>
        <w:rPr>
          <w:b w:val="0"/>
          <w:i w:val="0"/>
          <w:smallCaps w:val="0"/>
          <w:strike w:val="0"/>
          <w:sz w:val="22"/>
          <w:highlight w:val="cyan"/>
          <w:u w:val="single"/>
        </w:rPr>
        <w:t>drug control treaties</w:t>
      </w:r>
      <w:r>
        <w:rPr>
          <w:b w:val="0"/>
          <w:i w:val="0"/>
          <w:smallCaps w:val="0"/>
          <w:strike w:val="0"/>
          <w:sz w:val="16"/>
          <w:u w:val="none"/>
        </w:rPr>
        <w:t xml:space="preserve"> contribute directly to </w:t>
      </w:r>
      <w:r>
        <w:rPr>
          <w:b w:val="0"/>
          <w:i w:val="0"/>
          <w:smallCaps w:val="0"/>
          <w:strike w:val="0"/>
          <w:sz w:val="22"/>
          <w:u w:val="single"/>
        </w:rPr>
        <w:t xml:space="preserve">this </w:t>
      </w:r>
      <w:r>
        <w:rPr>
          <w:b/>
          <w:i w:val="0"/>
          <w:smallCaps w:val="0"/>
          <w:strike w:val="0"/>
          <w:sz w:val="22"/>
          <w:u w:val="single"/>
        </w:rPr>
        <w:t>environment</w:t>
      </w:r>
      <w:r>
        <w:rPr>
          <w:b w:val="0"/>
          <w:i w:val="0"/>
          <w:smallCaps w:val="0"/>
          <w:strike w:val="0"/>
          <w:sz w:val="22"/>
          <w:u w:val="single"/>
        </w:rPr>
        <w:t xml:space="preserve"> of human rights </w:t>
      </w:r>
      <w:r>
        <w:rPr>
          <w:b/>
          <w:i w:val="0"/>
          <w:smallCaps w:val="0"/>
          <w:strike w:val="0"/>
          <w:sz w:val="22"/>
          <w:highlight w:val="cyan"/>
          <w:u w:val="single"/>
        </w:rPr>
        <w:t>risk</w:t>
      </w:r>
      <w:r>
        <w:rPr>
          <w:b w:val="0"/>
          <w:i w:val="0"/>
          <w:smallCaps w:val="0"/>
          <w:strike w:val="0"/>
          <w:sz w:val="22"/>
          <w:u w:val="single"/>
        </w:rPr>
        <w:t xml:space="preserve"> and </w:t>
      </w:r>
      <w:r>
        <w:rPr>
          <w:b/>
          <w:i w:val="0"/>
          <w:smallCaps w:val="0"/>
          <w:strike w:val="0"/>
          <w:sz w:val="22"/>
          <w:highlight w:val="cyan"/>
          <w:u w:val="single"/>
        </w:rPr>
        <w:t>violations</w:t>
      </w:r>
      <w:r>
        <w:rPr>
          <w:b w:val="0"/>
          <w:i w:val="0"/>
          <w:smallCaps w:val="0"/>
          <w:strike w:val="0"/>
          <w:sz w:val="16"/>
          <w:u w:val="none"/>
        </w:rPr>
        <w:t>.7 The drug treaties are what are known within international law as “</w:t>
      </w:r>
      <w:r>
        <w:rPr>
          <w:b/>
          <w:i w:val="0"/>
          <w:smallCaps w:val="0"/>
          <w:strike w:val="0"/>
          <w:sz w:val="22"/>
          <w:u w:val="single"/>
        </w:rPr>
        <w:t xml:space="preserve">suppression </w:t>
      </w:r>
      <w:r>
        <w:rPr>
          <w:b/>
          <w:i w:val="0"/>
          <w:smallCaps w:val="0"/>
          <w:strike w:val="0"/>
          <w:sz w:val="22"/>
          <w:highlight w:val="cyan"/>
          <w:u w:val="single"/>
        </w:rPr>
        <w:t>conventions</w:t>
      </w:r>
      <w:r>
        <w:rPr>
          <w:b w:val="0"/>
          <w:i w:val="0"/>
          <w:smallCaps w:val="0"/>
          <w:strike w:val="0"/>
          <w:sz w:val="16"/>
          <w:u w:val="none"/>
        </w:rPr>
        <w:t>.”</w:t>
      </w:r>
      <w:r>
        <w:rPr>
          <w:b w:val="0"/>
          <w:i w:val="0"/>
          <w:smallCaps w:val="0"/>
          <w:strike w:val="0"/>
          <w:sz w:val="16"/>
          <w:u w:val="none"/>
        </w:rPr>
        <w:t xml:space="preserve"> Suppression </w:t>
      </w:r>
      <w:r>
        <w:rPr>
          <w:b w:val="0"/>
          <w:i w:val="0"/>
          <w:smallCaps w:val="0"/>
          <w:strike w:val="0"/>
          <w:sz w:val="22"/>
          <w:u w:val="single"/>
        </w:rPr>
        <w:t xml:space="preserve">regimes </w:t>
      </w:r>
      <w:r>
        <w:rPr>
          <w:b/>
          <w:i w:val="0"/>
          <w:smallCaps w:val="0"/>
          <w:strike w:val="0"/>
          <w:sz w:val="22"/>
          <w:highlight w:val="cyan"/>
          <w:u w:val="single"/>
        </w:rPr>
        <w:t>obligate</w:t>
      </w:r>
      <w:r>
        <w:rPr>
          <w:b/>
          <w:i w:val="0"/>
          <w:smallCaps w:val="0"/>
          <w:strike w:val="0"/>
          <w:sz w:val="22"/>
          <w:u w:val="single"/>
        </w:rPr>
        <w:t xml:space="preserve"> states</w:t>
      </w:r>
      <w:r>
        <w:rPr>
          <w:b w:val="0"/>
          <w:i w:val="0"/>
          <w:smallCaps w:val="0"/>
          <w:strike w:val="0"/>
          <w:sz w:val="22"/>
          <w:u w:val="single"/>
        </w:rPr>
        <w:t xml:space="preserve"> to use their </w:t>
      </w:r>
      <w:r>
        <w:rPr>
          <w:b/>
          <w:i w:val="0"/>
          <w:smallCaps w:val="0"/>
          <w:strike w:val="0"/>
          <w:sz w:val="22"/>
          <w:u w:val="single"/>
        </w:rPr>
        <w:t>domestic laws</w:t>
      </w:r>
      <w:r>
        <w:rPr>
          <w:b w:val="0"/>
          <w:i w:val="0"/>
          <w:smallCaps w:val="0"/>
          <w:strike w:val="0"/>
          <w:sz w:val="22"/>
          <w:u w:val="single"/>
        </w:rPr>
        <w:t>, including criminal laws</w:t>
      </w:r>
      <w:r>
        <w:rPr>
          <w:b w:val="0"/>
          <w:i w:val="0"/>
          <w:smallCaps w:val="0"/>
          <w:strike w:val="0"/>
          <w:sz w:val="16"/>
          <w:u w:val="none"/>
        </w:rPr>
        <w:t xml:space="preserve">,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2"/>
          <w:u w:val="single"/>
        </w:rPr>
        <w:t>deter</w:t>
      </w:r>
      <w:r>
        <w:rPr>
          <w:b w:val="0"/>
          <w:i w:val="0"/>
          <w:smallCaps w:val="0"/>
          <w:strike w:val="0"/>
          <w:sz w:val="22"/>
          <w:u w:val="single"/>
        </w:rPr>
        <w:t xml:space="preserve"> or </w:t>
      </w:r>
      <w:r>
        <w:rPr>
          <w:b/>
          <w:i w:val="0"/>
          <w:smallCaps w:val="0"/>
          <w:strike w:val="0"/>
          <w:sz w:val="22"/>
          <w:highlight w:val="cyan"/>
          <w:u w:val="single"/>
        </w:rPr>
        <w:t>punish</w:t>
      </w:r>
      <w:r>
        <w:rPr>
          <w:b w:val="0"/>
          <w:i w:val="0"/>
          <w:smallCaps w:val="0"/>
          <w:strike w:val="0"/>
          <w:sz w:val="22"/>
          <w:u w:val="single"/>
        </w:rPr>
        <w:t xml:space="preserve"> the activities identified within the </w:t>
      </w:r>
      <w:r>
        <w:rPr>
          <w:b/>
          <w:i w:val="0"/>
          <w:smallCaps w:val="0"/>
          <w:strike w:val="0"/>
          <w:sz w:val="22"/>
          <w:u w:val="single"/>
        </w:rPr>
        <w:t>treaty</w:t>
      </w:r>
      <w:r>
        <w:rPr>
          <w:b w:val="0"/>
          <w:i w:val="0"/>
          <w:smallCaps w:val="0"/>
          <w:strike w:val="0"/>
          <w:sz w:val="16"/>
          <w:u w:val="none"/>
        </w:rPr>
        <w:t>, and are therefore “</w:t>
      </w:r>
      <w:r>
        <w:rPr>
          <w:b w:val="0"/>
          <w:i w:val="0"/>
          <w:smallCaps w:val="0"/>
          <w:strike w:val="0"/>
          <w:sz w:val="22"/>
          <w:u w:val="single"/>
        </w:rPr>
        <w:t xml:space="preserve">important </w:t>
      </w:r>
      <w:r>
        <w:rPr>
          <w:b/>
          <w:i w:val="0"/>
          <w:smallCaps w:val="0"/>
          <w:strike w:val="0"/>
          <w:sz w:val="22"/>
          <w:u w:val="single"/>
        </w:rPr>
        <w:t>legal mechanisms</w:t>
      </w:r>
      <w:r>
        <w:rPr>
          <w:b w:val="0"/>
          <w:i w:val="0"/>
          <w:smallCaps w:val="0"/>
          <w:strike w:val="0"/>
          <w:sz w:val="22"/>
          <w:u w:val="single"/>
        </w:rPr>
        <w:t xml:space="preserve"> for the </w:t>
      </w:r>
      <w:r>
        <w:rPr>
          <w:b/>
          <w:i w:val="0"/>
          <w:smallCaps w:val="0"/>
          <w:strike w:val="0"/>
          <w:sz w:val="22"/>
          <w:u w:val="single"/>
        </w:rPr>
        <w:t>globalization</w:t>
      </w:r>
      <w:r>
        <w:rPr>
          <w:b w:val="0"/>
          <w:i w:val="0"/>
          <w:smallCaps w:val="0"/>
          <w:strike w:val="0"/>
          <w:sz w:val="22"/>
          <w:u w:val="single"/>
        </w:rPr>
        <w:t xml:space="preserve"> of penal </w:t>
      </w:r>
      <w:r>
        <w:rPr>
          <w:b/>
          <w:i w:val="0"/>
          <w:smallCaps w:val="0"/>
          <w:strike w:val="0"/>
          <w:sz w:val="22"/>
          <w:u w:val="single"/>
        </w:rPr>
        <w:t>norms</w:t>
      </w:r>
      <w:r>
        <w:rPr>
          <w:b w:val="0"/>
          <w:i w:val="0"/>
          <w:smallCaps w:val="0"/>
          <w:strike w:val="0"/>
          <w:sz w:val="16"/>
          <w:u w:val="none"/>
        </w:rPr>
        <w:t xml:space="preserve">.”8 However, while suppression treaties mandate all states to act domestically and collectively to combat crimes defined as being of international concern, they offer no obligations and little guidance on what is and is not an appropriate penal response. </w:t>
      </w:r>
      <w:r>
        <w:rPr>
          <w:b w:val="0"/>
          <w:i w:val="0"/>
          <w:smallCaps w:val="0"/>
          <w:strike w:val="0"/>
          <w:sz w:val="16"/>
          <w:u w:val="none"/>
        </w:rPr>
        <w:t>As a consequence</w:t>
      </w:r>
      <w:r>
        <w:rPr>
          <w:b w:val="0"/>
          <w:i w:val="0"/>
          <w:smallCaps w:val="0"/>
          <w:strike w:val="0"/>
          <w:sz w:val="16"/>
          <w:u w:val="none"/>
        </w:rPr>
        <w:t xml:space="preserve">, as Neil </w:t>
      </w:r>
      <w:r>
        <w:rPr>
          <w:b w:val="0"/>
          <w:i w:val="0"/>
          <w:smallCaps w:val="0"/>
          <w:strike w:val="0"/>
          <w:sz w:val="16"/>
          <w:u w:val="none"/>
        </w:rPr>
        <w:t>Boister</w:t>
      </w:r>
      <w:r>
        <w:rPr>
          <w:b w:val="0"/>
          <w:i w:val="0"/>
          <w:smallCaps w:val="0"/>
          <w:strike w:val="0"/>
          <w:sz w:val="16"/>
          <w:u w:val="none"/>
        </w:rPr>
        <w:t xml:space="preserve"> notes, “the drug conventions…provide a broad framework and introduce a no-holds-barred ethos into domestic drug control.”9 Floors have been established with no ceilings. In many cases, this is an invitation to governments to enact abusive laws and policies, especially in a global context where drugs and drug trafficking are defined as an existential threat to society and the stability of nations, and </w:t>
      </w:r>
      <w:r>
        <w:rPr>
          <w:b w:val="0"/>
          <w:i w:val="0"/>
          <w:smallCaps w:val="0"/>
          <w:strike w:val="0"/>
          <w:sz w:val="22"/>
          <w:u w:val="single"/>
        </w:rPr>
        <w:t xml:space="preserve">people who </w:t>
      </w:r>
      <w:r>
        <w:rPr>
          <w:b/>
          <w:i w:val="0"/>
          <w:smallCaps w:val="0"/>
          <w:strike w:val="0"/>
          <w:sz w:val="22"/>
          <w:u w:val="single"/>
        </w:rPr>
        <w:t>use drugs</w:t>
      </w:r>
      <w:r>
        <w:rPr>
          <w:b w:val="0"/>
          <w:i w:val="0"/>
          <w:smallCaps w:val="0"/>
          <w:strike w:val="0"/>
          <w:sz w:val="16"/>
          <w:u w:val="none"/>
        </w:rPr>
        <w:t xml:space="preserve"> and those involved in the drug trade are </w:t>
      </w:r>
      <w:r>
        <w:rPr>
          <w:b w:val="0"/>
          <w:i w:val="0"/>
          <w:smallCaps w:val="0"/>
          <w:strike w:val="0"/>
          <w:sz w:val="22"/>
          <w:u w:val="single"/>
        </w:rPr>
        <w:t xml:space="preserve">stigmatized and </w:t>
      </w:r>
      <w:r>
        <w:rPr>
          <w:b/>
          <w:i w:val="0"/>
          <w:smallCaps w:val="0"/>
          <w:strike w:val="0"/>
          <w:sz w:val="22"/>
          <w:u w:val="single"/>
        </w:rPr>
        <w:t>vilified</w:t>
      </w:r>
      <w:r>
        <w:rPr>
          <w:b w:val="0"/>
          <w:i w:val="0"/>
          <w:smallCaps w:val="0"/>
          <w:strike w:val="0"/>
          <w:sz w:val="16"/>
          <w:u w:val="none"/>
        </w:rPr>
        <w:t>.10</w:t>
      </w:r>
    </w:p>
    <w:p>
      <w:pPr>
        <w:spacing w:after="60"/>
      </w:pPr>
      <w:r>
        <w:rPr>
          <w:b w:val="0"/>
          <w:i w:val="0"/>
          <w:smallCaps w:val="0"/>
          <w:strike w:val="0"/>
          <w:sz w:val="16"/>
          <w:u w:val="none"/>
        </w:rPr>
        <w:t xml:space="preserve">At an operational level, the UN exerts little energy toward ensuring that the domestic drug laws mandated by the treaties are drafted and implemented in a manner that safeguards human rights. The UN Office on Drugs and Crime (UNODC) offers legal assistance to states to ensure their domestic drug laws comply with the terms of the UN drug control treaties. However, much less attention is paid to ensuring that such legislation is compliant with international human rights treaties and norms. </w:t>
      </w:r>
      <w:r>
        <w:rPr>
          <w:b w:val="0"/>
          <w:i w:val="0"/>
          <w:smallCaps w:val="0"/>
          <w:strike w:val="0"/>
          <w:sz w:val="22"/>
          <w:u w:val="single"/>
        </w:rPr>
        <w:t>The</w:t>
      </w:r>
      <w:r>
        <w:rPr>
          <w:b w:val="0"/>
          <w:i w:val="0"/>
          <w:smallCaps w:val="0"/>
          <w:strike w:val="0"/>
          <w:sz w:val="16"/>
          <w:u w:val="none"/>
        </w:rPr>
        <w:t xml:space="preserve"> International Narcotics Control Board (</w:t>
      </w:r>
      <w:r>
        <w:rPr>
          <w:b w:val="0"/>
          <w:i w:val="0"/>
          <w:smallCaps w:val="0"/>
          <w:strike w:val="0"/>
          <w:sz w:val="22"/>
          <w:highlight w:val="cyan"/>
          <w:u w:val="single"/>
        </w:rPr>
        <w:t>INCB</w:t>
      </w:r>
      <w:r>
        <w:rPr>
          <w:b w:val="0"/>
          <w:i w:val="0"/>
          <w:smallCaps w:val="0"/>
          <w:strike w:val="0"/>
          <w:sz w:val="22"/>
          <w:u w:val="single"/>
        </w:rPr>
        <w:t xml:space="preserve">), the </w:t>
      </w:r>
      <w:r>
        <w:rPr>
          <w:b/>
          <w:i w:val="0"/>
          <w:smallCaps w:val="0"/>
          <w:strike w:val="0"/>
          <w:sz w:val="22"/>
          <w:u w:val="single"/>
        </w:rPr>
        <w:t>treaty body</w:t>
      </w:r>
      <w:r>
        <w:rPr>
          <w:b w:val="0"/>
          <w:i w:val="0"/>
          <w:smallCaps w:val="0"/>
          <w:strike w:val="0"/>
          <w:sz w:val="22"/>
          <w:u w:val="single"/>
        </w:rPr>
        <w:t xml:space="preserve"> established under the </w:t>
      </w:r>
      <w:r>
        <w:rPr>
          <w:b/>
          <w:i w:val="0"/>
          <w:smallCaps w:val="0"/>
          <w:strike w:val="0"/>
          <w:sz w:val="22"/>
          <w:u w:val="single"/>
        </w:rPr>
        <w:t>drug conventions</w:t>
      </w:r>
      <w:r>
        <w:rPr>
          <w:b w:val="0"/>
          <w:i w:val="0"/>
          <w:smallCaps w:val="0"/>
          <w:strike w:val="0"/>
          <w:sz w:val="16"/>
          <w:u w:val="none"/>
        </w:rPr>
        <w:t xml:space="preserve"> to monitor their implementation at the national level, </w:t>
      </w:r>
      <w:r>
        <w:rPr>
          <w:b w:val="0"/>
          <w:i w:val="0"/>
          <w:smallCaps w:val="0"/>
          <w:strike w:val="0"/>
          <w:sz w:val="22"/>
          <w:u w:val="single"/>
        </w:rPr>
        <w:t xml:space="preserve">routinely </w:t>
      </w:r>
      <w:r>
        <w:rPr>
          <w:b/>
          <w:i w:val="0"/>
          <w:smallCaps w:val="0"/>
          <w:strike w:val="0"/>
          <w:sz w:val="22"/>
          <w:highlight w:val="cyan"/>
          <w:u w:val="single"/>
        </w:rPr>
        <w:t>criticizes</w:t>
      </w:r>
      <w:r>
        <w:rPr>
          <w:b w:val="0"/>
          <w:i w:val="0"/>
          <w:smallCaps w:val="0"/>
          <w:strike w:val="0"/>
          <w:sz w:val="22"/>
          <w:highlight w:val="cyan"/>
          <w:u w:val="single"/>
        </w:rPr>
        <w:t xml:space="preserve"> governments for what it considers </w:t>
      </w:r>
      <w:r>
        <w:rPr>
          <w:b/>
          <w:i w:val="0"/>
          <w:smallCaps w:val="0"/>
          <w:strike w:val="0"/>
          <w:sz w:val="22"/>
          <w:highlight w:val="cyan"/>
          <w:u w:val="single"/>
        </w:rPr>
        <w:t xml:space="preserve">weak </w:t>
      </w:r>
      <w:r>
        <w:rPr>
          <w:b/>
          <w:i w:val="0"/>
          <w:smallCaps w:val="0"/>
          <w:strike w:val="0"/>
          <w:sz w:val="22"/>
          <w:u w:val="single"/>
        </w:rPr>
        <w:t>enforcement</w:t>
      </w:r>
      <w:r>
        <w:rPr>
          <w:b w:val="0"/>
          <w:i w:val="0"/>
          <w:smallCaps w:val="0"/>
          <w:strike w:val="0"/>
          <w:sz w:val="22"/>
          <w:u w:val="single"/>
        </w:rPr>
        <w:t xml:space="preserve"> of drug </w:t>
      </w:r>
      <w:r>
        <w:rPr>
          <w:b/>
          <w:i w:val="0"/>
          <w:smallCaps w:val="0"/>
          <w:strike w:val="0"/>
          <w:sz w:val="22"/>
          <w:u w:val="single"/>
        </w:rPr>
        <w:t>prohibition</w:t>
      </w:r>
      <w:r>
        <w:rPr>
          <w:b w:val="0"/>
          <w:i w:val="0"/>
          <w:smallCaps w:val="0"/>
          <w:strike w:val="0"/>
          <w:sz w:val="16"/>
          <w:u w:val="none"/>
        </w:rPr>
        <w:t xml:space="preserve">. This includes occasionally condemning the adoption of evidence-based measures to protect and promote health, despite this being a fundamental human rights obligation recognized in law by a large majority of the world’s states. As recently as 2012, the INCB president publicly rejected the suggestion that the Board had any mandate or responsibility to comment on human rights violations resulting from the domestic drug enforcement measures the INCB itself encourages.11 At the same time, </w:t>
      </w:r>
      <w:r>
        <w:rPr>
          <w:b w:val="0"/>
          <w:i w:val="0"/>
          <w:smallCaps w:val="0"/>
          <w:strike w:val="0"/>
          <w:sz w:val="22"/>
          <w:u w:val="single"/>
        </w:rPr>
        <w:t xml:space="preserve">the </w:t>
      </w:r>
      <w:r>
        <w:rPr>
          <w:b w:val="0"/>
          <w:i w:val="0"/>
          <w:smallCaps w:val="0"/>
          <w:strike w:val="0"/>
          <w:sz w:val="22"/>
          <w:highlight w:val="cyan"/>
          <w:u w:val="single"/>
        </w:rPr>
        <w:t>INCB</w:t>
      </w:r>
      <w:r>
        <w:rPr>
          <w:b w:val="0"/>
          <w:i w:val="0"/>
          <w:smallCaps w:val="0"/>
          <w:strike w:val="0"/>
          <w:sz w:val="22"/>
          <w:u w:val="single"/>
        </w:rPr>
        <w:t xml:space="preserve"> has often </w:t>
      </w:r>
      <w:r>
        <w:rPr>
          <w:b w:val="0"/>
          <w:i w:val="0"/>
          <w:smallCaps w:val="0"/>
          <w:strike w:val="0"/>
          <w:sz w:val="22"/>
          <w:highlight w:val="cyan"/>
          <w:u w:val="single"/>
        </w:rPr>
        <w:t xml:space="preserve">dedicated </w:t>
      </w:r>
      <w:r>
        <w:rPr>
          <w:b/>
          <w:i w:val="0"/>
          <w:smallCaps w:val="0"/>
          <w:strike w:val="0"/>
          <w:sz w:val="22"/>
          <w:highlight w:val="cyan"/>
          <w:u w:val="single"/>
        </w:rPr>
        <w:t>little</w:t>
      </w:r>
      <w:r>
        <w:rPr>
          <w:b/>
          <w:i w:val="0"/>
          <w:smallCaps w:val="0"/>
          <w:strike w:val="0"/>
          <w:sz w:val="22"/>
          <w:u w:val="single"/>
        </w:rPr>
        <w:t xml:space="preserve"> attention</w:t>
      </w:r>
      <w:r>
        <w:rPr>
          <w:b w:val="0"/>
          <w:i w:val="0"/>
          <w:smallCaps w:val="0"/>
          <w:strike w:val="0"/>
          <w:sz w:val="22"/>
          <w:u w:val="single"/>
        </w:rPr>
        <w:t xml:space="preserve"> </w:t>
      </w:r>
      <w:r>
        <w:rPr>
          <w:b w:val="0"/>
          <w:i w:val="0"/>
          <w:smallCaps w:val="0"/>
          <w:strike w:val="0"/>
          <w:sz w:val="22"/>
          <w:highlight w:val="cyan"/>
          <w:u w:val="single"/>
        </w:rPr>
        <w:t xml:space="preserve">to encouraging </w:t>
      </w:r>
      <w:r>
        <w:rPr>
          <w:b/>
          <w:i w:val="0"/>
          <w:smallCaps w:val="0"/>
          <w:strike w:val="0"/>
          <w:sz w:val="22"/>
          <w:highlight w:val="cyan"/>
          <w:u w:val="single"/>
        </w:rPr>
        <w:t>states</w:t>
      </w:r>
      <w:r>
        <w:rPr>
          <w:b w:val="0"/>
          <w:i w:val="0"/>
          <w:smallCaps w:val="0"/>
          <w:strike w:val="0"/>
          <w:sz w:val="22"/>
          <w:highlight w:val="cyan"/>
          <w:u w:val="single"/>
        </w:rPr>
        <w:t xml:space="preserve"> to fulfill</w:t>
      </w:r>
      <w:r>
        <w:rPr>
          <w:b w:val="0"/>
          <w:i w:val="0"/>
          <w:smallCaps w:val="0"/>
          <w:strike w:val="0"/>
          <w:sz w:val="22"/>
          <w:u w:val="single"/>
        </w:rPr>
        <w:t xml:space="preserve"> the other </w:t>
      </w:r>
      <w:r>
        <w:rPr>
          <w:b w:val="0"/>
          <w:i w:val="0"/>
          <w:smallCaps w:val="0"/>
          <w:strike w:val="0"/>
          <w:sz w:val="22"/>
          <w:highlight w:val="cyan"/>
          <w:u w:val="single"/>
        </w:rPr>
        <w:t>major</w:t>
      </w:r>
      <w:r>
        <w:rPr>
          <w:b w:val="0"/>
          <w:i w:val="0"/>
          <w:smallCaps w:val="0"/>
          <w:strike w:val="0"/>
          <w:sz w:val="22"/>
          <w:u w:val="single"/>
        </w:rPr>
        <w:t xml:space="preserve"> </w:t>
      </w:r>
      <w:r>
        <w:rPr>
          <w:b/>
          <w:i w:val="0"/>
          <w:smallCaps w:val="0"/>
          <w:strike w:val="0"/>
          <w:sz w:val="22"/>
          <w:u w:val="single"/>
        </w:rPr>
        <w:t xml:space="preserve">stated </w:t>
      </w:r>
      <w:r>
        <w:rPr>
          <w:b/>
          <w:i w:val="0"/>
          <w:smallCaps w:val="0"/>
          <w:strike w:val="0"/>
          <w:sz w:val="22"/>
          <w:highlight w:val="cyan"/>
          <w:u w:val="single"/>
        </w:rPr>
        <w:t>objective</w:t>
      </w:r>
      <w:r>
        <w:rPr>
          <w:b w:val="0"/>
          <w:i w:val="0"/>
          <w:smallCaps w:val="0"/>
          <w:strike w:val="0"/>
          <w:sz w:val="22"/>
          <w:u w:val="single"/>
        </w:rPr>
        <w:t xml:space="preserve"> of the drug control treaties: ensuring access to </w:t>
      </w:r>
      <w:r>
        <w:rPr>
          <w:b/>
          <w:i w:val="0"/>
          <w:smallCaps w:val="0"/>
          <w:strike w:val="0"/>
          <w:sz w:val="22"/>
          <w:u w:val="single"/>
        </w:rPr>
        <w:t>controlled</w:t>
      </w:r>
      <w:r>
        <w:rPr>
          <w:b w:val="0"/>
          <w:i w:val="0"/>
          <w:smallCaps w:val="0"/>
          <w:strike w:val="0"/>
          <w:sz w:val="22"/>
          <w:u w:val="single"/>
        </w:rPr>
        <w:t xml:space="preserve"> substances for </w:t>
      </w:r>
      <w:r>
        <w:rPr>
          <w:b/>
          <w:i w:val="0"/>
          <w:smallCaps w:val="0"/>
          <w:strike w:val="0"/>
          <w:sz w:val="22"/>
          <w:u w:val="single"/>
        </w:rPr>
        <w:t>medical us</w:t>
      </w:r>
      <w:r>
        <w:rPr>
          <w:b w:val="0"/>
          <w:i w:val="0"/>
          <w:smallCaps w:val="0"/>
          <w:strike w:val="0"/>
          <w:sz w:val="22"/>
          <w:u w:val="single"/>
        </w:rPr>
        <w:t xml:space="preserve">es, which is itself a matter of </w:t>
      </w:r>
      <w:r>
        <w:rPr>
          <w:b/>
          <w:i w:val="0"/>
          <w:smallCaps w:val="0"/>
          <w:strike w:val="0"/>
          <w:sz w:val="22"/>
          <w:u w:val="single"/>
        </w:rPr>
        <w:t>h</w:t>
      </w:r>
      <w:r>
        <w:rPr>
          <w:b w:val="0"/>
          <w:i w:val="0"/>
          <w:smallCaps w:val="0"/>
          <w:strike w:val="0"/>
          <w:sz w:val="22"/>
          <w:u w:val="single"/>
        </w:rPr>
        <w:t xml:space="preserve">uman </w:t>
      </w:r>
      <w:r>
        <w:rPr>
          <w:b/>
          <w:i w:val="0"/>
          <w:smallCaps w:val="0"/>
          <w:strike w:val="0"/>
          <w:sz w:val="22"/>
          <w:u w:val="single"/>
        </w:rPr>
        <w:t>r</w:t>
      </w:r>
      <w:r>
        <w:rPr>
          <w:b w:val="0"/>
          <w:i w:val="0"/>
          <w:smallCaps w:val="0"/>
          <w:strike w:val="0"/>
          <w:sz w:val="22"/>
          <w:u w:val="single"/>
        </w:rPr>
        <w:t>ights</w:t>
      </w:r>
      <w:r>
        <w:rPr>
          <w:b w:val="0"/>
          <w:i w:val="0"/>
          <w:smallCaps w:val="0"/>
          <w:strike w:val="0"/>
          <w:sz w:val="16"/>
          <w:u w:val="none"/>
        </w:rPr>
        <w:t>.12 This said, it should also be acknowledged that after years of campaigning by civil society, the INCB has recently become more willing to incorporate human rights commentary and advocacy for access to medicines into its work.13</w:t>
      </w:r>
    </w:p>
    <w:p>
      <w:pPr>
        <w:spacing w:after="60"/>
      </w:pPr>
      <w:r>
        <w:rPr>
          <w:b w:val="0"/>
          <w:i w:val="0"/>
          <w:smallCaps w:val="0"/>
          <w:strike w:val="0"/>
          <w:sz w:val="16"/>
          <w:u w:val="none"/>
        </w:rPr>
        <w:t xml:space="preserve">The cumulative effect of these factors and others means </w:t>
      </w:r>
      <w:r>
        <w:rPr>
          <w:b w:val="0"/>
          <w:i w:val="0"/>
          <w:smallCaps w:val="0"/>
          <w:strike w:val="0"/>
          <w:sz w:val="22"/>
          <w:u w:val="single"/>
        </w:rPr>
        <w:t xml:space="preserve">that the </w:t>
      </w:r>
      <w:r>
        <w:rPr>
          <w:b/>
          <w:i w:val="0"/>
          <w:smallCaps w:val="0"/>
          <w:strike w:val="0"/>
          <w:sz w:val="22"/>
          <w:u w:val="single"/>
        </w:rPr>
        <w:t>h</w:t>
      </w:r>
      <w:r>
        <w:rPr>
          <w:b w:val="0"/>
          <w:i w:val="0"/>
          <w:smallCaps w:val="0"/>
          <w:strike w:val="0"/>
          <w:sz w:val="22"/>
          <w:u w:val="single"/>
        </w:rPr>
        <w:t xml:space="preserve">uman </w:t>
      </w:r>
      <w:r>
        <w:rPr>
          <w:b/>
          <w:i w:val="0"/>
          <w:smallCaps w:val="0"/>
          <w:strike w:val="0"/>
          <w:sz w:val="22"/>
          <w:u w:val="single"/>
        </w:rPr>
        <w:t>r</w:t>
      </w:r>
      <w:r>
        <w:rPr>
          <w:b w:val="0"/>
          <w:i w:val="0"/>
          <w:smallCaps w:val="0"/>
          <w:strike w:val="0"/>
          <w:sz w:val="22"/>
          <w:u w:val="single"/>
        </w:rPr>
        <w:t xml:space="preserve">ights </w:t>
      </w:r>
      <w:r>
        <w:rPr>
          <w:b w:val="0"/>
          <w:i w:val="0"/>
          <w:smallCaps w:val="0"/>
          <w:strike w:val="0"/>
          <w:sz w:val="22"/>
          <w:highlight w:val="cyan"/>
          <w:u w:val="single"/>
        </w:rPr>
        <w:t>impacts</w:t>
      </w:r>
      <w:r>
        <w:rPr>
          <w:b w:val="0"/>
          <w:i w:val="0"/>
          <w:smallCaps w:val="0"/>
          <w:strike w:val="0"/>
          <w:sz w:val="22"/>
          <w:u w:val="single"/>
        </w:rPr>
        <w:t xml:space="preserve"> of </w:t>
      </w:r>
      <w:r>
        <w:rPr>
          <w:b/>
          <w:i w:val="0"/>
          <w:smallCaps w:val="0"/>
          <w:strike w:val="0"/>
          <w:sz w:val="22"/>
          <w:u w:val="single"/>
        </w:rPr>
        <w:t>drug control</w:t>
      </w:r>
      <w:r>
        <w:rPr>
          <w:b w:val="0"/>
          <w:i w:val="0"/>
          <w:smallCaps w:val="0"/>
          <w:strike w:val="0"/>
          <w:sz w:val="22"/>
          <w:u w:val="single"/>
        </w:rPr>
        <w:t xml:space="preserve"> </w:t>
      </w:r>
      <w:r>
        <w:rPr>
          <w:b w:val="0"/>
          <w:i w:val="0"/>
          <w:smallCaps w:val="0"/>
          <w:strike w:val="0"/>
          <w:sz w:val="22"/>
          <w:highlight w:val="cyan"/>
          <w:u w:val="single"/>
        </w:rPr>
        <w:t xml:space="preserve">are vast, spanning </w:t>
      </w:r>
      <w:r>
        <w:rPr>
          <w:b/>
          <w:i w:val="0"/>
          <w:smallCaps w:val="0"/>
          <w:strike w:val="0"/>
          <w:sz w:val="22"/>
          <w:highlight w:val="cyan"/>
          <w:u w:val="single"/>
        </w:rPr>
        <w:t>all regions</w:t>
      </w:r>
      <w:r>
        <w:rPr>
          <w:b w:val="0"/>
          <w:i w:val="0"/>
          <w:smallCaps w:val="0"/>
          <w:strike w:val="0"/>
          <w:sz w:val="22"/>
          <w:u w:val="single"/>
        </w:rPr>
        <w:t xml:space="preserve"> of the world, engaging the full </w:t>
      </w:r>
      <w:r>
        <w:rPr>
          <w:b/>
          <w:i w:val="0"/>
          <w:smallCaps w:val="0"/>
          <w:strike w:val="0"/>
          <w:sz w:val="22"/>
          <w:u w:val="single"/>
        </w:rPr>
        <w:t>spectrum</w:t>
      </w:r>
      <w:r>
        <w:rPr>
          <w:b w:val="0"/>
          <w:i w:val="0"/>
          <w:smallCaps w:val="0"/>
          <w:strike w:val="0"/>
          <w:sz w:val="22"/>
          <w:u w:val="single"/>
        </w:rPr>
        <w:t xml:space="preserve"> of civil, </w:t>
      </w:r>
      <w:r>
        <w:rPr>
          <w:b/>
          <w:i w:val="0"/>
          <w:smallCaps w:val="0"/>
          <w:strike w:val="0"/>
          <w:sz w:val="22"/>
          <w:u w:val="single"/>
        </w:rPr>
        <w:t>political</w:t>
      </w:r>
      <w:r>
        <w:rPr>
          <w:b w:val="0"/>
          <w:i w:val="0"/>
          <w:smallCaps w:val="0"/>
          <w:strike w:val="0"/>
          <w:sz w:val="22"/>
          <w:u w:val="single"/>
        </w:rPr>
        <w:t xml:space="preserve">, </w:t>
      </w:r>
      <w:r>
        <w:rPr>
          <w:b/>
          <w:i w:val="0"/>
          <w:smallCaps w:val="0"/>
          <w:strike w:val="0"/>
          <w:sz w:val="22"/>
          <w:u w:val="single"/>
        </w:rPr>
        <w:t>economic</w:t>
      </w:r>
      <w:r>
        <w:rPr>
          <w:b w:val="0"/>
          <w:i w:val="0"/>
          <w:smallCaps w:val="0"/>
          <w:strike w:val="0"/>
          <w:sz w:val="22"/>
          <w:u w:val="single"/>
        </w:rPr>
        <w:t xml:space="preserve">, social, and </w:t>
      </w:r>
      <w:r>
        <w:rPr>
          <w:b/>
          <w:i w:val="0"/>
          <w:smallCaps w:val="0"/>
          <w:strike w:val="0"/>
          <w:sz w:val="22"/>
          <w:u w:val="single"/>
        </w:rPr>
        <w:t>cultural rights</w:t>
      </w:r>
      <w:r>
        <w:rPr>
          <w:b w:val="0"/>
          <w:i w:val="0"/>
          <w:smallCaps w:val="0"/>
          <w:strike w:val="0"/>
          <w:sz w:val="22"/>
          <w:u w:val="single"/>
        </w:rPr>
        <w:t xml:space="preserve">, and affecting the </w:t>
      </w:r>
      <w:r>
        <w:rPr>
          <w:b/>
          <w:i w:val="0"/>
          <w:smallCaps w:val="0"/>
          <w:strike w:val="0"/>
          <w:sz w:val="22"/>
          <w:u w:val="single"/>
        </w:rPr>
        <w:t>health and welfare</w:t>
      </w:r>
      <w:r>
        <w:rPr>
          <w:b w:val="0"/>
          <w:i w:val="0"/>
          <w:smallCaps w:val="0"/>
          <w:strike w:val="0"/>
          <w:sz w:val="22"/>
          <w:u w:val="single"/>
        </w:rPr>
        <w:t xml:space="preserve"> of people and </w:t>
      </w:r>
      <w:r>
        <w:rPr>
          <w:b/>
          <w:i w:val="0"/>
          <w:smallCaps w:val="0"/>
          <w:strike w:val="0"/>
          <w:sz w:val="22"/>
          <w:u w:val="single"/>
        </w:rPr>
        <w:t>communities</w:t>
      </w:r>
      <w:r>
        <w:rPr>
          <w:b w:val="0"/>
          <w:i w:val="0"/>
          <w:smallCaps w:val="0"/>
          <w:strike w:val="0"/>
          <w:sz w:val="16"/>
          <w:u w:val="none"/>
        </w:rPr>
        <w:t xml:space="preserve">, whether they have any involvement in drug use or the drug trade or not. As described by </w:t>
      </w:r>
      <w:r>
        <w:rPr>
          <w:b w:val="0"/>
          <w:i w:val="0"/>
          <w:smallCaps w:val="0"/>
          <w:strike w:val="0"/>
          <w:sz w:val="16"/>
          <w:u w:val="none"/>
        </w:rPr>
        <w:t>Boister</w:t>
      </w:r>
      <w:r>
        <w:rPr>
          <w:b w:val="0"/>
          <w:i w:val="0"/>
          <w:smallCaps w:val="0"/>
          <w:strike w:val="0"/>
          <w:sz w:val="16"/>
          <w:u w:val="none"/>
        </w:rPr>
        <w:t>,</w:t>
      </w:r>
    </w:p>
    <w:p>
      <w:pPr>
        <w:spacing w:after="60"/>
      </w:pPr>
      <w:r>
        <w:rPr>
          <w:b w:val="0"/>
          <w:i w:val="0"/>
          <w:smallCaps w:val="0"/>
          <w:strike w:val="0"/>
          <w:sz w:val="16"/>
          <w:u w:val="none"/>
        </w:rPr>
        <w:t xml:space="preserve">Cultivators of land may find their right to property threatened by eradication operations involving the use of herbicides. Innocent holders of property may find their property subject to forfeiture as the proceeds or instrumentalities of crime. The privacy rights of [drug] users may be threatened by the </w:t>
      </w:r>
      <w:r>
        <w:rPr>
          <w:b w:val="0"/>
          <w:i w:val="0"/>
          <w:smallCaps w:val="0"/>
          <w:strike w:val="0"/>
          <w:sz w:val="16"/>
          <w:u w:val="none"/>
        </w:rPr>
        <w:t>criminalisation</w:t>
      </w:r>
      <w:r>
        <w:rPr>
          <w:b w:val="0"/>
          <w:i w:val="0"/>
          <w:smallCaps w:val="0"/>
          <w:strike w:val="0"/>
          <w:sz w:val="16"/>
          <w:u w:val="none"/>
        </w:rPr>
        <w:t xml:space="preserve"> of private </w:t>
      </w:r>
      <w:r>
        <w:rPr>
          <w:b w:val="0"/>
          <w:i w:val="0"/>
          <w:smallCaps w:val="0"/>
          <w:strike w:val="0"/>
          <w:sz w:val="16"/>
          <w:u w:val="none"/>
        </w:rPr>
        <w:t>behaviour</w:t>
      </w:r>
      <w:r>
        <w:rPr>
          <w:b w:val="0"/>
          <w:i w:val="0"/>
          <w:smallCaps w:val="0"/>
          <w:strike w:val="0"/>
          <w:sz w:val="16"/>
          <w:u w:val="none"/>
        </w:rPr>
        <w:t xml:space="preserve">. The rights of residents of urban areas may be threatened through police raids, curfews and warrant-less searches. Suspected suppliers may be subject to detention without </w:t>
      </w:r>
      <w:r>
        <w:rPr>
          <w:b w:val="0"/>
          <w:i w:val="0"/>
          <w:smallCaps w:val="0"/>
          <w:strike w:val="0"/>
          <w:sz w:val="16"/>
          <w:u w:val="none"/>
        </w:rPr>
        <w:t>trial</w:t>
      </w:r>
      <w:r>
        <w:rPr>
          <w:b w:val="0"/>
          <w:i w:val="0"/>
          <w:smallCaps w:val="0"/>
          <w:strike w:val="0"/>
          <w:sz w:val="16"/>
          <w:u w:val="none"/>
        </w:rPr>
        <w:t xml:space="preserve"> or the confiscation of property not proved to be linked to trafficking. Once arrested, alleged offenders may be denied fair pre-trial proceedings and a fair trial…Fugitive alleged offenders may be denied the right to be informed of an extradition request, the right to be heard, and the right to legal representation…Once in custody, alleged offenders may be subject to ex-post facto laws. Once convicted, offenders may not receive fair conditions of punishment and protection against cruel and unusual punishment. </w:t>
      </w:r>
      <w:r>
        <w:rPr>
          <w:b w:val="0"/>
          <w:i w:val="0"/>
          <w:smallCaps w:val="0"/>
          <w:strike w:val="0"/>
          <w:sz w:val="16"/>
          <w:u w:val="none"/>
        </w:rPr>
        <w:t>In particular, states</w:t>
      </w:r>
      <w:r>
        <w:rPr>
          <w:b w:val="0"/>
          <w:i w:val="0"/>
          <w:smallCaps w:val="0"/>
          <w:strike w:val="0"/>
          <w:sz w:val="16"/>
          <w:u w:val="none"/>
        </w:rPr>
        <w:t xml:space="preserve"> that apply the death penalty for trafficking may threaten the right to life.14</w:t>
      </w:r>
    </w:p>
    <w:p>
      <w:pPr>
        <w:spacing w:after="60"/>
      </w:pPr>
      <w:r>
        <w:rPr>
          <w:b w:val="0"/>
          <w:i w:val="0"/>
          <w:smallCaps w:val="0"/>
          <w:strike w:val="0"/>
          <w:sz w:val="16"/>
          <w:u w:val="none"/>
        </w:rPr>
        <w:t xml:space="preserve">Despite these direct human rights impacts, and despite the influence of human rights on the development of other areas of international law and policy, </w:t>
      </w:r>
      <w:r>
        <w:rPr>
          <w:b w:val="0"/>
          <w:i w:val="0"/>
          <w:smallCaps w:val="0"/>
          <w:strike w:val="0"/>
          <w:sz w:val="22"/>
          <w:highlight w:val="cyan"/>
          <w:u w:val="single"/>
        </w:rPr>
        <w:t>international</w:t>
      </w:r>
      <w:r>
        <w:rPr>
          <w:b w:val="0"/>
          <w:i w:val="0"/>
          <w:smallCaps w:val="0"/>
          <w:strike w:val="0"/>
          <w:sz w:val="22"/>
          <w:u w:val="single"/>
        </w:rPr>
        <w:t xml:space="preserve"> </w:t>
      </w:r>
      <w:r>
        <w:rPr>
          <w:b/>
          <w:i w:val="0"/>
          <w:smallCaps w:val="0"/>
          <w:strike w:val="0"/>
          <w:sz w:val="22"/>
          <w:u w:val="single"/>
        </w:rPr>
        <w:t>drug control</w:t>
      </w:r>
      <w:r>
        <w:rPr>
          <w:b w:val="0"/>
          <w:i w:val="0"/>
          <w:smallCaps w:val="0"/>
          <w:strike w:val="0"/>
          <w:sz w:val="22"/>
          <w:u w:val="single"/>
        </w:rPr>
        <w:t xml:space="preserve"> </w:t>
      </w:r>
      <w:r>
        <w:rPr>
          <w:b w:val="0"/>
          <w:i w:val="0"/>
          <w:smallCaps w:val="0"/>
          <w:strike w:val="0"/>
          <w:sz w:val="22"/>
          <w:highlight w:val="cyan"/>
          <w:u w:val="single"/>
        </w:rPr>
        <w:t xml:space="preserve">law has </w:t>
      </w:r>
      <w:r>
        <w:rPr>
          <w:b/>
          <w:i w:val="0"/>
          <w:smallCaps w:val="0"/>
          <w:strike w:val="0"/>
          <w:sz w:val="22"/>
          <w:highlight w:val="cyan"/>
          <w:u w:val="single"/>
        </w:rPr>
        <w:t>evolved</w:t>
      </w:r>
      <w:r>
        <w:rPr>
          <w:b w:val="0"/>
          <w:i w:val="0"/>
          <w:smallCaps w:val="0"/>
          <w:strike w:val="0"/>
          <w:sz w:val="22"/>
          <w:highlight w:val="cyan"/>
          <w:u w:val="single"/>
        </w:rPr>
        <w:t xml:space="preserve"> until</w:t>
      </w:r>
      <w:r>
        <w:rPr>
          <w:b w:val="0"/>
          <w:i w:val="0"/>
          <w:smallCaps w:val="0"/>
          <w:strike w:val="0"/>
          <w:sz w:val="22"/>
          <w:u w:val="single"/>
        </w:rPr>
        <w:t xml:space="preserve"> quite </w:t>
      </w:r>
      <w:r>
        <w:rPr>
          <w:b w:val="0"/>
          <w:i w:val="0"/>
          <w:smallCaps w:val="0"/>
          <w:strike w:val="0"/>
          <w:sz w:val="22"/>
          <w:highlight w:val="cyan"/>
          <w:u w:val="single"/>
        </w:rPr>
        <w:t>recently</w:t>
      </w:r>
      <w:r>
        <w:rPr>
          <w:b w:val="0"/>
          <w:i w:val="0"/>
          <w:smallCaps w:val="0"/>
          <w:strike w:val="0"/>
          <w:sz w:val="22"/>
          <w:u w:val="single"/>
        </w:rPr>
        <w:t xml:space="preserve"> </w:t>
      </w:r>
      <w:r>
        <w:rPr>
          <w:b/>
          <w:i w:val="0"/>
          <w:smallCaps w:val="0"/>
          <w:strike w:val="0"/>
          <w:sz w:val="22"/>
          <w:u w:val="single"/>
        </w:rPr>
        <w:t>largely</w:t>
      </w:r>
      <w:r>
        <w:rPr>
          <w:b w:val="0"/>
          <w:i w:val="0"/>
          <w:smallCaps w:val="0"/>
          <w:strike w:val="0"/>
          <w:sz w:val="22"/>
          <w:u w:val="single"/>
        </w:rPr>
        <w:t xml:space="preserve"> </w:t>
      </w:r>
      <w:r>
        <w:rPr>
          <w:b w:val="0"/>
          <w:i w:val="0"/>
          <w:smallCaps w:val="0"/>
          <w:strike w:val="0"/>
          <w:sz w:val="22"/>
          <w:highlight w:val="cyan"/>
          <w:u w:val="single"/>
        </w:rPr>
        <w:t>absent this</w:t>
      </w:r>
      <w:r>
        <w:rPr>
          <w:b w:val="0"/>
          <w:i w:val="0"/>
          <w:smallCaps w:val="0"/>
          <w:strike w:val="0"/>
          <w:sz w:val="22"/>
          <w:u w:val="single"/>
        </w:rPr>
        <w:t xml:space="preserve"> </w:t>
      </w:r>
      <w:r>
        <w:rPr>
          <w:b/>
          <w:i w:val="0"/>
          <w:smallCaps w:val="0"/>
          <w:strike w:val="0"/>
          <w:sz w:val="22"/>
          <w:u w:val="single"/>
        </w:rPr>
        <w:t xml:space="preserve">normative </w:t>
      </w:r>
      <w:r>
        <w:rPr>
          <w:b/>
          <w:i w:val="0"/>
          <w:smallCaps w:val="0"/>
          <w:strike w:val="0"/>
          <w:sz w:val="22"/>
          <w:highlight w:val="cyan"/>
          <w:u w:val="single"/>
        </w:rPr>
        <w:t>guidance</w:t>
      </w:r>
      <w:r>
        <w:rPr>
          <w:b w:val="0"/>
          <w:i w:val="0"/>
          <w:smallCaps w:val="0"/>
          <w:strike w:val="0"/>
          <w:sz w:val="22"/>
          <w:u w:val="single"/>
        </w:rPr>
        <w:t>.</w:t>
      </w:r>
      <w:r>
        <w:rPr>
          <w:b w:val="0"/>
          <w:i w:val="0"/>
          <w:smallCaps w:val="0"/>
          <w:strike w:val="0"/>
          <w:sz w:val="16"/>
          <w:u w:val="none"/>
        </w:rPr>
        <w:t xml:space="preserve"> In 1996, Norbert Gilmore observed that “little has been written about drug use and human rights. Human rights are rarely mentioned expressly in drug literature and drug use is rarely mentioned in human rights literature.”15 More than 10 years later, the continuing lack of progress in this area led then-UN Special Rapporteur on the right to health, Paul Hunt, to conclude: “</w:t>
      </w:r>
      <w:r>
        <w:rPr>
          <w:b w:val="0"/>
          <w:i w:val="0"/>
          <w:smallCaps w:val="0"/>
          <w:strike w:val="0"/>
          <w:sz w:val="22"/>
          <w:u w:val="single"/>
        </w:rPr>
        <w:t xml:space="preserve">It is </w:t>
      </w:r>
      <w:r>
        <w:rPr>
          <w:b/>
          <w:i w:val="0"/>
          <w:smallCaps w:val="0"/>
          <w:strike w:val="0"/>
          <w:sz w:val="22"/>
          <w:u w:val="single"/>
        </w:rPr>
        <w:t>imperative</w:t>
      </w:r>
      <w:r>
        <w:rPr>
          <w:b w:val="0"/>
          <w:i w:val="0"/>
          <w:smallCaps w:val="0"/>
          <w:strike w:val="0"/>
          <w:sz w:val="22"/>
          <w:u w:val="single"/>
        </w:rPr>
        <w:t xml:space="preserve"> that the international </w:t>
      </w:r>
      <w:r>
        <w:rPr>
          <w:b/>
          <w:i w:val="0"/>
          <w:smallCaps w:val="0"/>
          <w:strike w:val="0"/>
          <w:sz w:val="22"/>
          <w:u w:val="single"/>
        </w:rPr>
        <w:t>drug control</w:t>
      </w:r>
      <w:r>
        <w:rPr>
          <w:b w:val="0"/>
          <w:i w:val="0"/>
          <w:smallCaps w:val="0"/>
          <w:strike w:val="0"/>
          <w:sz w:val="22"/>
          <w:u w:val="single"/>
        </w:rPr>
        <w:t xml:space="preserve"> system…and the complex international </w:t>
      </w:r>
      <w:r>
        <w:rPr>
          <w:b/>
          <w:i w:val="0"/>
          <w:smallCaps w:val="0"/>
          <w:strike w:val="0"/>
          <w:sz w:val="22"/>
          <w:u w:val="single"/>
        </w:rPr>
        <w:t>human rights</w:t>
      </w:r>
      <w:r>
        <w:rPr>
          <w:b w:val="0"/>
          <w:i w:val="0"/>
          <w:smallCaps w:val="0"/>
          <w:strike w:val="0"/>
          <w:sz w:val="22"/>
          <w:u w:val="single"/>
        </w:rPr>
        <w:t xml:space="preserve"> system that has </w:t>
      </w:r>
      <w:r>
        <w:rPr>
          <w:b/>
          <w:i w:val="0"/>
          <w:smallCaps w:val="0"/>
          <w:strike w:val="0"/>
          <w:sz w:val="22"/>
          <w:u w:val="single"/>
        </w:rPr>
        <w:t>evolved</w:t>
      </w:r>
      <w:r>
        <w:rPr>
          <w:b w:val="0"/>
          <w:i w:val="0"/>
          <w:smallCaps w:val="0"/>
          <w:strike w:val="0"/>
          <w:sz w:val="22"/>
          <w:u w:val="single"/>
        </w:rPr>
        <w:t xml:space="preserve"> since 1948, cease to behave as though they exist in </w:t>
      </w:r>
      <w:r>
        <w:rPr>
          <w:b/>
          <w:i w:val="0"/>
          <w:smallCaps w:val="0"/>
          <w:strike w:val="0"/>
          <w:sz w:val="22"/>
          <w:u w:val="single"/>
        </w:rPr>
        <w:t>parallel universes</w:t>
      </w:r>
      <w:r>
        <w:rPr>
          <w:b w:val="0"/>
          <w:i w:val="0"/>
          <w:smallCaps w:val="0"/>
          <w:strike w:val="0"/>
          <w:sz w:val="16"/>
          <w:u w:val="none"/>
        </w:rPr>
        <w:t>.”16 At the time of Hunt’s comment in 2008, there was little serious discourse on the human rights impacts of drug control, either in the academic literature or the work of UN bodies. Even a cursory mention of human rights in the context of drug control in the statements of the UN Commission on Narcotic Drugs, UNODC, the Office of the High Commissioner for Human Rights, or the many UN human rights treaty bodies or special procedures was an oddity.</w:t>
      </w:r>
    </w:p>
    <w:p>
      <w:pPr>
        <w:spacing w:after="60"/>
      </w:pPr>
      <w:r>
        <w:rPr>
          <w:b w:val="0"/>
          <w:i w:val="0"/>
          <w:smallCaps w:val="0"/>
          <w:strike w:val="0"/>
          <w:sz w:val="16"/>
          <w:u w:val="none"/>
        </w:rPr>
        <w:t xml:space="preserve">Today, human rights advocates and some human rights bodies certainly pay more attention to drug control issues, and drug control agencies pay more attention to human rights issues. In 2015, the Office of the High Commissioner for Human Rights, at the request of the Human Rights Council, released a study on the human rights impact of the world drug problem. That same year, the UN Human Rights Council staged a thematic session specifically on the topic, drawing formal submissions from the High Commissioner for Human Rights, more than 20 member states, and more than 40 NGOs. Human rights </w:t>
      </w:r>
      <w:r>
        <w:rPr>
          <w:b w:val="0"/>
          <w:i w:val="0"/>
          <w:smallCaps w:val="0"/>
          <w:strike w:val="0"/>
          <w:sz w:val="16"/>
          <w:u w:val="none"/>
        </w:rPr>
        <w:t>was</w:t>
      </w:r>
      <w:r>
        <w:rPr>
          <w:b w:val="0"/>
          <w:i w:val="0"/>
          <w:smallCaps w:val="0"/>
          <w:strike w:val="0"/>
          <w:sz w:val="16"/>
          <w:u w:val="none"/>
        </w:rPr>
        <w:t xml:space="preserve"> chosen as one of a small handful of themes formally examined during the UN General Assembly Special Session (UNGASS) on the World Drug Problem in April 2016, at which UN human rights treaty bodies and special procedures again forcefully called for rights-based reform of international drug policy.</w:t>
      </w:r>
    </w:p>
    <w:p>
      <w:pPr>
        <w:spacing w:after="60"/>
      </w:pPr>
      <w:r>
        <w:rPr>
          <w:b w:val="0"/>
          <w:i w:val="0"/>
          <w:smallCaps w:val="0"/>
          <w:strike w:val="0"/>
          <w:sz w:val="16"/>
          <w:u w:val="none"/>
        </w:rPr>
        <w:t>The increasing (if often uncomfortable) inclusion of discussions of the human rights impacts of drug control within major United Nations human rights, drug control, and political bodies suggests these concerns are real and growing. Yet while attention to the human rights impacts of drug control has never been more visible, the gap between discourse and practice remains vast. Despite progress, the UN drug control and human rights systems still operate largely in isolation from one another. At the state level, the obligations contained in the three UN drug conventions are often interpreted and implemented in a manner inconsistent with human rights law. The UN drug control bodies still pay insufficient attention to the negative human rights consequences of drug enforcement in their work and their guidance to states. At the same time, the human rights implications of drug control are still not addressed in any systematic or ongoing manner within UN human rights mechanisms and bodies—although in recent years, several human rights treaty bodies have, in response to civil society submissions, begun to adopt conclusions and recommendations in this area on a more regular basis. Importantly, state champions for rights-based and evidence-informed change to international drug policy lack a shared set of standards clarifying human rights obligations in the context of drugs, making it difficult to progress political negotiations in either Geneva or Vienna. We should also not presume that references to “human rights” in UN consensus documents on drug control, while more common today, reflect a common understanding of that term among member states, or a shared commitment to make drug control efforts compliant with international human rights law. (The same can be said of the now-common reference by states to a “public health approach” to drugs.) As a result, human rights violations linked to drug control are unlikely to be addressed in any meaningful way, beyond simple assertions that drug control efforts must be consistent with human rights obligations, and drug control policies and their implementation are unlikely to be informed by human rights principles and considerations.</w:t>
      </w:r>
    </w:p>
    <w:p>
      <w:pPr>
        <w:spacing w:after="60"/>
      </w:pPr>
      <w:r>
        <w:rPr>
          <w:b w:val="0"/>
          <w:i w:val="0"/>
          <w:smallCaps w:val="0"/>
          <w:strike w:val="0"/>
          <w:sz w:val="16"/>
          <w:u w:val="none"/>
        </w:rPr>
        <w:t xml:space="preserve">Closing this gap between discourse and practice is critical if progress on human rights and drug control is to move from debate or scholarly inquiry to an effective plan of action. A key tool in this effort will be the development and implementation of International Guidelines on Human Rights and Drug Control. Such a document would offer critical guidance to advocates, governments, intergovernmental organizations, and development partners on preventing human rights violations linked to drug control and </w:t>
      </w:r>
      <w:r>
        <w:rPr>
          <w:b w:val="0"/>
          <w:i w:val="0"/>
          <w:smallCaps w:val="0"/>
          <w:strike w:val="0"/>
          <w:sz w:val="16"/>
          <w:u w:val="none"/>
        </w:rPr>
        <w:t>enforcement, and</w:t>
      </w:r>
      <w:r>
        <w:rPr>
          <w:b w:val="0"/>
          <w:i w:val="0"/>
          <w:smallCaps w:val="0"/>
          <w:strike w:val="0"/>
          <w:sz w:val="16"/>
          <w:u w:val="none"/>
        </w:rPr>
        <w:t xml:space="preserve"> would create a powerful human rights-based counterbalance to the “no-holds-barred ethos” of drug control described above. There are many precedents for such an endeavor. Over the past two decades, we have seen international human rights guidelines developed in the context of a wide range of global issues, including business, terrorism, HIV, natural disaster response, and protection against abuses based on sexual orientation and gender identity.17 In numerous instances, such guidelines have been used to inform both legislative and judicial decisions and the conduct of various state (and non-state) actors, thereby advancing law, policy, and practice in ways consistent with states’ human rights obligations—something member states have repeatedly declared is required. This existing body of work illustrates the value of taking a human rights-based approach to complex situations or stigmatized issues/populations, </w:t>
      </w:r>
      <w:r>
        <w:rPr>
          <w:b w:val="0"/>
          <w:i w:val="0"/>
          <w:smallCaps w:val="0"/>
          <w:strike w:val="0"/>
          <w:sz w:val="16"/>
          <w:u w:val="none"/>
        </w:rPr>
        <w:t>and also</w:t>
      </w:r>
      <w:r>
        <w:rPr>
          <w:b w:val="0"/>
          <w:i w:val="0"/>
          <w:smallCaps w:val="0"/>
          <w:strike w:val="0"/>
          <w:sz w:val="16"/>
          <w:u w:val="none"/>
        </w:rPr>
        <w:t xml:space="preserve"> provides an important foundation of knowledge and experience from which we can learn in developing guidelines on human rights and drug control.</w:t>
      </w:r>
    </w:p>
    <w:p>
      <w:pPr>
        <w:spacing w:after="60"/>
      </w:pPr>
      <w:r>
        <w:rPr>
          <w:b w:val="0"/>
          <w:i w:val="0"/>
          <w:smallCaps w:val="0"/>
          <w:strike w:val="0"/>
          <w:sz w:val="16"/>
          <w:u w:val="none"/>
        </w:rPr>
        <w:t xml:space="preserve">Article 28 of the Universal Declaration of Human Rights states: “Everyone is entitled to a social and international order in which the rights and freedoms set forth in this Declaration can be fully realized.” However, </w:t>
      </w:r>
      <w:r>
        <w:rPr>
          <w:b w:val="0"/>
          <w:i w:val="0"/>
          <w:smallCaps w:val="0"/>
          <w:strike w:val="0"/>
          <w:sz w:val="22"/>
          <w:highlight w:val="cyan"/>
          <w:u w:val="single"/>
        </w:rPr>
        <w:t xml:space="preserve">the rights </w:t>
      </w:r>
      <w:r>
        <w:rPr>
          <w:b/>
          <w:i w:val="0"/>
          <w:smallCaps w:val="0"/>
          <w:strike w:val="0"/>
          <w:sz w:val="22"/>
          <w:highlight w:val="cyan"/>
          <w:u w:val="single"/>
        </w:rPr>
        <w:t>enshrined</w:t>
      </w:r>
      <w:r>
        <w:rPr>
          <w:b w:val="0"/>
          <w:i w:val="0"/>
          <w:smallCaps w:val="0"/>
          <w:strike w:val="0"/>
          <w:sz w:val="22"/>
          <w:u w:val="single"/>
        </w:rPr>
        <w:t xml:space="preserve"> within the Declaration </w:t>
      </w:r>
      <w:r>
        <w:rPr>
          <w:b w:val="0"/>
          <w:i w:val="0"/>
          <w:smallCaps w:val="0"/>
          <w:strike w:val="0"/>
          <w:sz w:val="22"/>
          <w:highlight w:val="cyan"/>
          <w:u w:val="single"/>
        </w:rPr>
        <w:t xml:space="preserve">will </w:t>
      </w:r>
      <w:r>
        <w:rPr>
          <w:b/>
          <w:i w:val="0"/>
          <w:smallCaps w:val="0"/>
          <w:strike w:val="0"/>
          <w:sz w:val="22"/>
          <w:highlight w:val="cyan"/>
          <w:u w:val="single"/>
        </w:rPr>
        <w:t>never be realized</w:t>
      </w:r>
      <w:r>
        <w:rPr>
          <w:b w:val="0"/>
          <w:i w:val="0"/>
          <w:smallCaps w:val="0"/>
          <w:strike w:val="0"/>
          <w:sz w:val="22"/>
          <w:highlight w:val="cyan"/>
          <w:u w:val="single"/>
        </w:rPr>
        <w:t xml:space="preserve"> in the context of </w:t>
      </w:r>
      <w:r>
        <w:rPr>
          <w:b/>
          <w:i w:val="0"/>
          <w:smallCaps w:val="0"/>
          <w:strike w:val="0"/>
          <w:sz w:val="22"/>
          <w:highlight w:val="cyan"/>
          <w:u w:val="single"/>
        </w:rPr>
        <w:t>drug control</w:t>
      </w:r>
      <w:r>
        <w:rPr>
          <w:b w:val="0"/>
          <w:i w:val="0"/>
          <w:smallCaps w:val="0"/>
          <w:strike w:val="0"/>
          <w:sz w:val="22"/>
          <w:highlight w:val="cyan"/>
          <w:u w:val="single"/>
        </w:rPr>
        <w:t xml:space="preserve"> when the international </w:t>
      </w:r>
      <w:r>
        <w:rPr>
          <w:b/>
          <w:i w:val="0"/>
          <w:smallCaps w:val="0"/>
          <w:strike w:val="0"/>
          <w:sz w:val="22"/>
          <w:highlight w:val="cyan"/>
          <w:u w:val="single"/>
        </w:rPr>
        <w:t>legal order</w:t>
      </w:r>
      <w:r>
        <w:rPr>
          <w:b w:val="0"/>
          <w:i w:val="0"/>
          <w:smallCaps w:val="0"/>
          <w:strike w:val="0"/>
          <w:sz w:val="22"/>
          <w:highlight w:val="cyan"/>
          <w:u w:val="single"/>
        </w:rPr>
        <w:t xml:space="preserve"> that defines the regime continues to </w:t>
      </w:r>
      <w:r>
        <w:rPr>
          <w:b/>
          <w:i w:val="0"/>
          <w:smallCaps w:val="0"/>
          <w:strike w:val="0"/>
          <w:sz w:val="22"/>
          <w:highlight w:val="cyan"/>
          <w:u w:val="single"/>
        </w:rPr>
        <w:t>perpetuate</w:t>
      </w:r>
      <w:r>
        <w:rPr>
          <w:b w:val="0"/>
          <w:i w:val="0"/>
          <w:smallCaps w:val="0"/>
          <w:strike w:val="0"/>
          <w:sz w:val="22"/>
          <w:u w:val="single"/>
        </w:rPr>
        <w:t xml:space="preserve"> an environment of </w:t>
      </w:r>
      <w:r>
        <w:rPr>
          <w:b/>
          <w:i w:val="0"/>
          <w:smallCaps w:val="0"/>
          <w:strike w:val="0"/>
          <w:sz w:val="22"/>
          <w:highlight w:val="cyan"/>
          <w:u w:val="single"/>
        </w:rPr>
        <w:t>h</w:t>
      </w:r>
      <w:r>
        <w:rPr>
          <w:b w:val="0"/>
          <w:i w:val="0"/>
          <w:smallCaps w:val="0"/>
          <w:strike w:val="0"/>
          <w:sz w:val="22"/>
          <w:u w:val="single"/>
        </w:rPr>
        <w:t xml:space="preserve">uman </w:t>
      </w:r>
      <w:r>
        <w:rPr>
          <w:b/>
          <w:i w:val="0"/>
          <w:smallCaps w:val="0"/>
          <w:strike w:val="0"/>
          <w:sz w:val="22"/>
          <w:highlight w:val="cyan"/>
          <w:u w:val="single"/>
        </w:rPr>
        <w:t>r</w:t>
      </w:r>
      <w:r>
        <w:rPr>
          <w:b/>
          <w:i w:val="0"/>
          <w:smallCaps w:val="0"/>
          <w:strike w:val="0"/>
          <w:sz w:val="22"/>
          <w:u w:val="single"/>
        </w:rPr>
        <w:t>i</w:t>
      </w:r>
      <w:r>
        <w:rPr>
          <w:b w:val="0"/>
          <w:i w:val="0"/>
          <w:smallCaps w:val="0"/>
          <w:strike w:val="0"/>
          <w:sz w:val="22"/>
          <w:u w:val="single"/>
        </w:rPr>
        <w:t xml:space="preserve">ghts </w:t>
      </w:r>
      <w:r>
        <w:rPr>
          <w:b w:val="0"/>
          <w:i w:val="0"/>
          <w:smallCaps w:val="0"/>
          <w:strike w:val="0"/>
          <w:sz w:val="22"/>
          <w:highlight w:val="cyan"/>
          <w:u w:val="single"/>
        </w:rPr>
        <w:t>risk</w:t>
      </w:r>
      <w:r>
        <w:rPr>
          <w:b w:val="0"/>
          <w:i w:val="0"/>
          <w:smallCaps w:val="0"/>
          <w:strike w:val="0"/>
          <w:sz w:val="16"/>
          <w:u w:val="none"/>
        </w:rPr>
        <w:t xml:space="preserve">, and when that regime </w:t>
      </w:r>
      <w:r>
        <w:rPr>
          <w:b w:val="0"/>
          <w:i w:val="0"/>
          <w:smallCaps w:val="0"/>
          <w:strike w:val="0"/>
          <w:sz w:val="22"/>
          <w:highlight w:val="cyan"/>
          <w:u w:val="single"/>
        </w:rPr>
        <w:t>is subject to</w:t>
      </w:r>
      <w:r>
        <w:rPr>
          <w:b w:val="0"/>
          <w:i w:val="0"/>
          <w:smallCaps w:val="0"/>
          <w:strike w:val="0"/>
          <w:sz w:val="22"/>
          <w:u w:val="single"/>
        </w:rPr>
        <w:t xml:space="preserve"> </w:t>
      </w:r>
      <w:r>
        <w:rPr>
          <w:b/>
          <w:i w:val="0"/>
          <w:smallCaps w:val="0"/>
          <w:strike w:val="0"/>
          <w:sz w:val="22"/>
          <w:u w:val="single"/>
        </w:rPr>
        <w:t>little or no</w:t>
      </w:r>
      <w:r>
        <w:rPr>
          <w:b w:val="0"/>
          <w:i w:val="0"/>
          <w:smallCaps w:val="0"/>
          <w:strike w:val="0"/>
          <w:sz w:val="22"/>
          <w:u w:val="single"/>
        </w:rPr>
        <w:t xml:space="preserve"> </w:t>
      </w:r>
      <w:r>
        <w:rPr>
          <w:b w:val="0"/>
          <w:i w:val="0"/>
          <w:smallCaps w:val="0"/>
          <w:strike w:val="0"/>
          <w:sz w:val="22"/>
          <w:highlight w:val="cyan"/>
          <w:u w:val="single"/>
        </w:rPr>
        <w:t xml:space="preserve">human rights </w:t>
      </w:r>
      <w:r>
        <w:rPr>
          <w:b/>
          <w:i w:val="0"/>
          <w:smallCaps w:val="0"/>
          <w:strike w:val="0"/>
          <w:sz w:val="22"/>
          <w:u w:val="single"/>
        </w:rPr>
        <w:t>scrutiny</w:t>
      </w:r>
      <w:r>
        <w:rPr>
          <w:b w:val="0"/>
          <w:i w:val="0"/>
          <w:smallCaps w:val="0"/>
          <w:strike w:val="0"/>
          <w:sz w:val="16"/>
          <w:u w:val="none"/>
        </w:rPr>
        <w:t xml:space="preserve">. International Guidelines on Human Rights and Drug Control would be a critical tool for closing this </w:t>
      </w:r>
      <w:r>
        <w:rPr>
          <w:b w:val="0"/>
          <w:i w:val="0"/>
          <w:smallCaps w:val="0"/>
          <w:strike w:val="0"/>
          <w:sz w:val="16"/>
          <w:u w:val="none"/>
        </w:rPr>
        <w:t>gap, and</w:t>
      </w:r>
      <w:r>
        <w:rPr>
          <w:b w:val="0"/>
          <w:i w:val="0"/>
          <w:smallCaps w:val="0"/>
          <w:strike w:val="0"/>
          <w:sz w:val="16"/>
          <w:u w:val="none"/>
        </w:rPr>
        <w:t xml:space="preserve"> would help operationalize a human rights-based approach to drug control. Such guidelines are necessary and long overdue, and their advent would be a fitting way to celebrate the 70th anniversary of the Universal Declaration in 2018.</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