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Ukraine thumps.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Matias </w:t>
      </w:r>
      <w:r>
        <w:rPr>
          <w:b/>
          <w:i w:val="0"/>
          <w:smallCaps w:val="0"/>
          <w:strike w:val="0"/>
          <w:sz w:val="26"/>
          <w:u w:val="none"/>
        </w:rPr>
        <w:t>Spektor 24</w:t>
      </w:r>
      <w:r>
        <w:rPr>
          <w:b w:val="0"/>
          <w:i w:val="0"/>
          <w:smallCaps w:val="0"/>
          <w:strike w:val="0"/>
          <w:u w:val="none"/>
        </w:rPr>
        <w:t xml:space="preserve">. Founder and Professor, School of International Relations - </w:t>
      </w:r>
      <w:r>
        <w:rPr>
          <w:b w:val="0"/>
          <w:i w:val="0"/>
          <w:smallCaps w:val="0"/>
          <w:strike w:val="0"/>
          <w:u w:val="none"/>
        </w:rPr>
        <w:t>Fundação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Getulio</w:t>
      </w:r>
      <w:r>
        <w:rPr>
          <w:b w:val="0"/>
          <w:i w:val="0"/>
          <w:smallCaps w:val="0"/>
          <w:strike w:val="0"/>
          <w:u w:val="none"/>
        </w:rPr>
        <w:t xml:space="preserve"> Vargas. 4-15-2024. "The US, the West, and international law in an age of strategic competition." Brookings. https://www.brookings.edu/articles/the-us-the-west-and-international-law-in-an-age-of-strategic-competition/. ---ML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storyline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now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appears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everywhere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Consider reactions in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West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Russia’s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break 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nternational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law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its invasion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Ukraine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Much of the commentary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focused 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Chinese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support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Russia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its implications for international law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 well 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developing countries’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refusal to impose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meaningful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sanctions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Russia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beyond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formal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condemnation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U.N. General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Assembly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postcolonial world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is unwilling to punish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such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glaring violation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principle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non-intervention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argument goes, it must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because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these countries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don’t care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rules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because they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 West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or because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beholden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Russian President </w:t>
      </w:r>
      <w:r>
        <w:rPr>
          <w:b/>
          <w:i w:val="0"/>
          <w:smallCaps w:val="0"/>
          <w:strike w:val="0"/>
          <w:sz w:val="22"/>
          <w:u w:val="single"/>
        </w:rPr>
        <w:t xml:space="preserve">Vladimir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Putin</w:t>
      </w:r>
      <w:r>
        <w:rPr>
          <w:b w:val="0"/>
          <w:i w:val="0"/>
          <w:smallCaps w:val="0"/>
          <w:strike w:val="0"/>
          <w:sz w:val="16"/>
          <w:u w:val="none"/>
        </w:rPr>
        <w:t>. The same goes for those leaders and movements within the West who argue for suspending the current levels of support for Ukraine.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