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Counterfeit cases will cause </w:t>
      </w:r>
      <w:r>
        <w:rPr>
          <w:b/>
          <w:i w:val="0"/>
          <w:smallCaps w:val="0"/>
          <w:strike w:val="0"/>
          <w:sz w:val="26"/>
          <w:u w:val="single"/>
        </w:rPr>
        <w:t>more</w:t>
      </w:r>
      <w:r>
        <w:rPr>
          <w:b/>
          <w:i w:val="0"/>
          <w:smallCaps w:val="0"/>
          <w:strike w:val="0"/>
          <w:sz w:val="26"/>
          <w:u w:val="none"/>
        </w:rPr>
        <w:t xml:space="preserve"> litigation in the </w:t>
      </w:r>
      <w:r>
        <w:rPr>
          <w:b/>
          <w:i w:val="0"/>
          <w:smallCaps w:val="0"/>
          <w:strike w:val="0"/>
          <w:sz w:val="26"/>
          <w:u w:val="single"/>
        </w:rPr>
        <w:t>future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Lewis </w:t>
      </w:r>
      <w:r>
        <w:rPr>
          <w:b/>
          <w:i w:val="0"/>
          <w:smallCaps w:val="0"/>
          <w:strike w:val="0"/>
          <w:sz w:val="26"/>
          <w:u w:val="none"/>
        </w:rPr>
        <w:t>Roca 17</w:t>
      </w:r>
      <w:r>
        <w:rPr>
          <w:b w:val="0"/>
          <w:i w:val="0"/>
          <w:smallCaps w:val="0"/>
          <w:strike w:val="0"/>
          <w:u w:val="none"/>
        </w:rPr>
        <w:t xml:space="preserve">, Lewis Roca </w:t>
      </w:r>
      <w:r>
        <w:rPr>
          <w:b w:val="0"/>
          <w:i w:val="0"/>
          <w:smallCaps w:val="0"/>
          <w:strike w:val="0"/>
          <w:u w:val="none"/>
        </w:rPr>
        <w:t>Rothgerber</w:t>
      </w:r>
      <w:r>
        <w:rPr>
          <w:b w:val="0"/>
          <w:i w:val="0"/>
          <w:smallCaps w:val="0"/>
          <w:strike w:val="0"/>
          <w:u w:val="none"/>
        </w:rPr>
        <w:t xml:space="preserve"> Christie LLP, 10/30/2017, “Increased Legalization of Marijuana Could Impact Fight Over Trademarks,” </w:t>
      </w:r>
      <w:r>
        <w:rPr>
          <w:b w:val="0"/>
          <w:i w:val="0"/>
          <w:smallCaps w:val="0"/>
          <w:strike w:val="0"/>
          <w:u w:val="none"/>
        </w:rPr>
        <w:t>https://www.lewisroca.com/insights-trapatio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Sales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infused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knockoff brands have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potential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skyrocket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protect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trademark owner’s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brand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insure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customers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are not confused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the source, origin, sponsorship, or affiliation of the marijuana infused products, food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manufacturers </w:t>
      </w:r>
      <w:r>
        <w:rPr>
          <w:b w:val="0"/>
          <w:i w:val="0"/>
          <w:smallCaps w:val="0"/>
          <w:strike w:val="0"/>
          <w:sz w:val="22"/>
          <w:u w:val="single"/>
        </w:rPr>
        <w:t>must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now seriously consider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up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enforcement</w:t>
      </w:r>
      <w:r>
        <w:rPr>
          <w:b/>
          <w:i w:val="0"/>
          <w:smallCaps w:val="0"/>
          <w:strike w:val="0"/>
          <w:sz w:val="22"/>
          <w:u w:val="single"/>
        </w:rPr>
        <w:t xml:space="preserve"> efforts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 cease and desist letters and law suits when their brands are targeted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</w:t>
      </w:r>
      <w:r>
        <w:rPr>
          <w:b/>
          <w:i w:val="0"/>
          <w:smallCaps w:val="0"/>
          <w:strike w:val="0"/>
          <w:sz w:val="22"/>
          <w:u w:val="single"/>
        </w:rPr>
        <w:t>edible marijuana product industry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Allowing these infringements to continue unchecked has the potential to severely </w:t>
      </w:r>
      <w:r>
        <w:rPr>
          <w:b w:val="0"/>
          <w:i w:val="0"/>
          <w:smallCaps w:val="0"/>
          <w:strike w:val="0"/>
          <w:sz w:val="16"/>
          <w:u w:val="none"/>
        </w:rPr>
        <w:t>injure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company’s trademark rights and dilute the strength of its marks.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Because of the similarities in trademarks and trade dress between the marijuana infused edible and the trademark owner’s marks,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trademark owner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variety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causes of action against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edible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manufacturer including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trade dress infringement,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unfair competition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addition, because the edible contains marijuana which is still illegal under federal law,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 xml:space="preserve">trademark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owner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a well-known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famous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brand may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cause of action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dilution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 w:val="0"/>
          <w:i w:val="0"/>
          <w:smallCaps w:val="0"/>
          <w:strike w:val="0"/>
          <w:sz w:val="22"/>
          <w:u w:val="single"/>
        </w:rPr>
        <w:t>tarnishment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which can be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powerful</w:t>
      </w:r>
      <w:r>
        <w:rPr>
          <w:b/>
          <w:i w:val="0"/>
          <w:smallCaps w:val="0"/>
          <w:strike w:val="0"/>
          <w:sz w:val="22"/>
          <w:u w:val="single"/>
        </w:rPr>
        <w:t xml:space="preserve"> tool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