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China is key to Michigan.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Singh 6-28</w:t>
      </w:r>
      <w:r>
        <w:rPr>
          <w:b w:val="0"/>
          <w:i w:val="0"/>
          <w:smallCaps w:val="0"/>
          <w:strike w:val="0"/>
          <w:u w:val="none"/>
        </w:rPr>
        <w:t xml:space="preserve"> [Arjun; The Center Square contributor; 6-28-2024; Washington Examiner; “China a potential issue in Michigan U.S. Senate race”; https://www.washingtonexaminer.com/news/3063625/china-a-potential-issue-in-michigan-u-s-senate-race/] Vikrant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(The Center Square) –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Foreign policy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an infrequent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subject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U.S. Senate campaigns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Michigan’s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Senate election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however,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tough talk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hinese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ommunist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arty is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growing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the campaign trail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Michigan, a key swing state in 2024’s general elections, will vote this year to elect a successor to retiring Democratic Sen. Debbie Stabenow. Though the primary election is Aug. 6, the race has crystallized around Democratic Rep. Elissa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Slotkin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former Republican Rep. Mike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Rogers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– the leading candidates for their parties’ nominations – who have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both attacked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CCP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frequency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unusual among this year’s Senate campaigns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“The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decisions of</w:t>
      </w:r>
      <w:r>
        <w:rPr>
          <w:b w:val="0"/>
          <w:i w:val="0"/>
          <w:smallCaps w:val="0"/>
          <w:strike w:val="0"/>
          <w:sz w:val="16"/>
          <w:highlight w:val="gree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Beijing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the Chinese Communist Party will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have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 xml:space="preserve"> far greater impact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than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those of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Washington</w:t>
      </w:r>
      <w:r>
        <w:rPr>
          <w:b w:val="0"/>
          <w:i w:val="0"/>
          <w:smallCaps w:val="0"/>
          <w:strike w:val="0"/>
          <w:sz w:val="16"/>
          <w:u w:val="none"/>
        </w:rPr>
        <w:t>. The hands of the president and Congress are tied; their powers circumscribed by Beijing’s actions on the international stage,” Rogers wrote on his campaign website. “[This] means taking a much closer look at investments, apps, and technology from China and being unafraid to use the powers of government to protect the American people.”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Rogers has accused </w:t>
      </w:r>
      <w:r>
        <w:rPr>
          <w:b w:val="0"/>
          <w:i w:val="0"/>
          <w:smallCaps w:val="0"/>
          <w:strike w:val="0"/>
          <w:sz w:val="16"/>
          <w:u w:val="none"/>
        </w:rPr>
        <w:t>Slotkin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dealings with a Chinese-connected battery manufacturer </w:t>
      </w:r>
      <w:r>
        <w:rPr>
          <w:b w:val="0"/>
          <w:i w:val="0"/>
          <w:smallCaps w:val="0"/>
          <w:strike w:val="0"/>
          <w:sz w:val="16"/>
          <w:u w:val="none"/>
        </w:rPr>
        <w:t>Gotion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that has been cited by Congress for allegedly using the “slave labor” of Uyghur Muslims in China’s Xinjiang Province. </w:t>
      </w:r>
      <w:r>
        <w:rPr>
          <w:b w:val="0"/>
          <w:i w:val="0"/>
          <w:smallCaps w:val="0"/>
          <w:strike w:val="0"/>
          <w:sz w:val="16"/>
          <w:u w:val="none"/>
        </w:rPr>
        <w:t>Slotkin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2023 signed a non-disclosure agreement with the company to discuss its plan to build an electric vehicle battery plant in Michigan, according to Fox News.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“It’s outrageous that @ElissaSlotkin signed a secret agreement to help dole out billions of taxpayer dollars to these Chinese companies,” Rogers wrote on Twitter in June. </w:t>
      </w:r>
      <w:r>
        <w:rPr>
          <w:b w:val="0"/>
          <w:i w:val="0"/>
          <w:smallCaps w:val="0"/>
          <w:strike w:val="0"/>
          <w:sz w:val="16"/>
          <w:u w:val="none"/>
        </w:rPr>
        <w:t>Slotkin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has reportedly declined to comment on the NDA, Fox reported.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Slotkin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meanwhile, has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focused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her CCP-related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advocacy 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perceived threat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of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Chinese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-made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vehicles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state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“</w:t>
      </w:r>
      <w:r>
        <w:rPr>
          <w:b w:val="0"/>
          <w:i w:val="0"/>
          <w:smallCaps w:val="0"/>
          <w:strike w:val="0"/>
          <w:sz w:val="22"/>
          <w:u w:val="single"/>
        </w:rPr>
        <w:t>This idea of Chinese connected vehicles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– autonomous vehicles, electric vehicles, trucks, autonomous trucks – coming into the United States is no longer a fantasy. It is no longer the stuff of science fiction,” </w:t>
      </w:r>
      <w:r>
        <w:rPr>
          <w:b w:val="0"/>
          <w:i w:val="0"/>
          <w:smallCaps w:val="0"/>
          <w:strike w:val="0"/>
          <w:sz w:val="16"/>
          <w:u w:val="none"/>
        </w:rPr>
        <w:t>Slotkin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said in May. “It has become my </w:t>
      </w:r>
      <w:r>
        <w:rPr>
          <w:b w:val="0"/>
          <w:i w:val="0"/>
          <w:smallCaps w:val="0"/>
          <w:strike w:val="0"/>
          <w:sz w:val="22"/>
          <w:u w:val="single"/>
        </w:rPr>
        <w:t>new mission to put up national security hurdles to those vehicles entering the United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We </w:t>
      </w:r>
      <w:r>
        <w:rPr>
          <w:b w:val="0"/>
          <w:i w:val="0"/>
          <w:smallCaps w:val="0"/>
          <w:strike w:val="0"/>
          <w:sz w:val="22"/>
          <w:u w:val="single"/>
        </w:rPr>
        <w:t>cannot let them get a foothold in the United States</w:t>
      </w:r>
      <w:r>
        <w:rPr>
          <w:b w:val="0"/>
          <w:i w:val="0"/>
          <w:smallCaps w:val="0"/>
          <w:strike w:val="0"/>
          <w:sz w:val="16"/>
          <w:u w:val="none"/>
        </w:rPr>
        <w:t>.”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