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No---PAC contributions are </w:t>
      </w:r>
      <w:r>
        <w:rPr>
          <w:b/>
          <w:i w:val="0"/>
          <w:smallCaps w:val="0"/>
          <w:strike w:val="0"/>
          <w:sz w:val="26"/>
          <w:u w:val="single"/>
        </w:rPr>
        <w:t>TINY</w:t>
      </w:r>
      <w:r>
        <w:rPr>
          <w:b/>
          <w:i w:val="0"/>
          <w:smallCaps w:val="0"/>
          <w:strike w:val="0"/>
          <w:sz w:val="26"/>
          <w:u w:val="none"/>
        </w:rPr>
        <w:t xml:space="preserve"> and max contributions do </w:t>
      </w:r>
      <w:r>
        <w:rPr>
          <w:b/>
          <w:i w:val="0"/>
          <w:smallCaps w:val="0"/>
          <w:strike w:val="0"/>
          <w:sz w:val="26"/>
          <w:u w:val="single"/>
        </w:rPr>
        <w:t>nothing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Sara </w:t>
      </w:r>
      <w:r>
        <w:rPr>
          <w:b/>
          <w:i w:val="0"/>
          <w:smallCaps w:val="0"/>
          <w:strike w:val="0"/>
          <w:sz w:val="26"/>
          <w:u w:val="none"/>
        </w:rPr>
        <w:t>Harrison ’20</w:t>
      </w:r>
      <w:r>
        <w:rPr>
          <w:b w:val="0"/>
          <w:i w:val="0"/>
          <w:smallCaps w:val="0"/>
          <w:strike w:val="0"/>
          <w:u w:val="none"/>
        </w:rPr>
        <w:t xml:space="preserve"> [December 24, 2020; Sara Harrison is a freelance journalist who writes about science, technology, and health. “Big Tech’s Year of Big Political Spending,” The Markup; </w:t>
      </w:r>
      <w:r>
        <w:rPr>
          <w:b w:val="0"/>
          <w:i w:val="0"/>
          <w:smallCaps w:val="0"/>
          <w:strike w:val="0"/>
          <w:u w:val="none"/>
        </w:rPr>
        <w:t>https://themarkup.org/2020-in-review/2020/12/24/big-techs-year-of-big-political-spending</w:t>
      </w:r>
      <w:r>
        <w:rPr>
          <w:b w:val="0"/>
          <w:i w:val="0"/>
          <w:smallCaps w:val="0"/>
          <w:strike w:val="0"/>
          <w:u w:val="none"/>
        </w:rPr>
        <w:t>; $G]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“The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main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reason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business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PACs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donate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probably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to get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access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important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members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of Congress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is why PAC contributions go overwhelmingly to incumbents,” Andrew </w:t>
      </w:r>
      <w:r>
        <w:rPr>
          <w:b w:val="0"/>
          <w:i w:val="0"/>
          <w:smallCaps w:val="0"/>
          <w:strike w:val="0"/>
          <w:sz w:val="16"/>
          <w:u w:val="none"/>
        </w:rPr>
        <w:t>Mayersohn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said in an email to The Markup. </w:t>
      </w:r>
      <w:r>
        <w:rPr>
          <w:b w:val="0"/>
          <w:i w:val="0"/>
          <w:smallCaps w:val="0"/>
          <w:strike w:val="0"/>
          <w:sz w:val="16"/>
          <w:u w:val="none"/>
        </w:rPr>
        <w:t>Mayersohn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 researcher at the Center for Responsive Politics, which maintains OpenSecrets, a public database of campaign contributions, said that because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elections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gotten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so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expensive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even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maximum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PAC contribution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—usually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around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$10,000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election cycle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—is only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tiny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fraction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amount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a competitive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campaign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requires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“I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doubt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companies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under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illusion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their donation will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swing an election</w:t>
      </w:r>
      <w:r>
        <w:rPr>
          <w:b w:val="0"/>
          <w:i w:val="0"/>
          <w:smallCaps w:val="0"/>
          <w:strike w:val="0"/>
          <w:sz w:val="16"/>
          <w:u w:val="none"/>
        </w:rPr>
        <w:t>,” he wrote.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