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No brink</w:t>
      </w:r>
      <w:r>
        <w:rPr>
          <w:b/>
          <w:i w:val="0"/>
          <w:smallCaps w:val="0"/>
          <w:strike w:val="0"/>
          <w:sz w:val="26"/>
          <w:u w:val="none"/>
        </w:rPr>
        <w:t xml:space="preserve"> to </w:t>
      </w:r>
      <w:r>
        <w:rPr>
          <w:b/>
          <w:i w:val="0"/>
          <w:smallCaps w:val="0"/>
          <w:strike w:val="0"/>
          <w:sz w:val="26"/>
          <w:u w:val="single"/>
        </w:rPr>
        <w:t>any</w:t>
      </w:r>
      <w:r>
        <w:rPr>
          <w:b/>
          <w:i w:val="0"/>
          <w:smallCaps w:val="0"/>
          <w:strike w:val="0"/>
          <w:sz w:val="26"/>
          <w:u w:val="none"/>
        </w:rPr>
        <w:t xml:space="preserve"> of their impacts. The fracturing in evidence standards started with the </w:t>
      </w:r>
      <w:r>
        <w:rPr>
          <w:b/>
          <w:i w:val="0"/>
          <w:smallCaps w:val="0"/>
          <w:strike w:val="0"/>
          <w:sz w:val="26"/>
          <w:u w:val="single"/>
        </w:rPr>
        <w:t>creation</w:t>
      </w:r>
      <w:r>
        <w:rPr>
          <w:b/>
          <w:i w:val="0"/>
          <w:smallCaps w:val="0"/>
          <w:strike w:val="0"/>
          <w:sz w:val="26"/>
          <w:u w:val="none"/>
        </w:rPr>
        <w:t xml:space="preserve"> of the PTAB during the AIA </w:t>
      </w:r>
      <w:r>
        <w:rPr>
          <w:b/>
          <w:i w:val="0"/>
          <w:smallCaps w:val="0"/>
          <w:strike w:val="0"/>
          <w:sz w:val="26"/>
          <w:u w:val="single"/>
        </w:rPr>
        <w:t>thirteen</w:t>
      </w:r>
      <w:r>
        <w:rPr>
          <w:b/>
          <w:i w:val="0"/>
          <w:smallCaps w:val="0"/>
          <w:strike w:val="0"/>
          <w:sz w:val="26"/>
          <w:u w:val="single"/>
        </w:rPr>
        <w:t xml:space="preserve"> years ago</w:t>
      </w:r>
      <w:r>
        <w:rPr>
          <w:b/>
          <w:i w:val="0"/>
          <w:smallCaps w:val="0"/>
          <w:strike w:val="0"/>
          <w:sz w:val="26"/>
          <w:u w:val="none"/>
        </w:rPr>
        <w:t xml:space="preserve">. </w:t>
      </w:r>
    </w:p>
    <w:p>
      <w:pPr>
        <w:spacing w:after="80"/>
      </w:pPr>
      <w:r>
        <w:rPr>
          <w:b w:val="0"/>
          <w:i w:val="0"/>
          <w:smallCaps w:val="0"/>
          <w:strike w:val="0"/>
          <w:sz w:val="22"/>
          <w:u w:val="none"/>
        </w:rPr>
        <w:t xml:space="preserve">Paul </w:t>
      </w:r>
      <w:r>
        <w:rPr>
          <w:b/>
          <w:i w:val="0"/>
          <w:smallCaps w:val="0"/>
          <w:strike w:val="0"/>
          <w:sz w:val="26"/>
          <w:u w:val="none"/>
        </w:rPr>
        <w:t>Morinville</w:t>
      </w:r>
      <w:r>
        <w:rPr>
          <w:b w:val="0"/>
          <w:i w:val="0"/>
          <w:smallCaps w:val="0"/>
          <w:strike w:val="0"/>
          <w:sz w:val="22"/>
          <w:u w:val="none"/>
        </w:rPr>
        <w:t xml:space="preserve"> 9-13-20</w:t>
      </w:r>
      <w:r>
        <w:rPr>
          <w:b/>
          <w:i w:val="0"/>
          <w:smallCaps w:val="0"/>
          <w:strike w:val="0"/>
          <w:sz w:val="26"/>
          <w:u w:val="none"/>
        </w:rPr>
        <w:t>16</w:t>
      </w:r>
      <w:r>
        <w:rPr>
          <w:b w:val="0"/>
          <w:i w:val="0"/>
          <w:smallCaps w:val="0"/>
          <w:strike w:val="0"/>
          <w:sz w:val="22"/>
          <w:u w:val="none"/>
        </w:rPr>
        <w:t xml:space="preserve">, founder and former President of US Inventor, Inc., executive at multiple technology startups including computer hardware, enterprise middleware and video compression software in the U.S. and China, and now medical devices. </w:t>
      </w:r>
      <w:r>
        <w:rPr>
          <w:b w:val="0"/>
          <w:i w:val="0"/>
          <w:smallCaps w:val="0"/>
          <w:strike w:val="0"/>
          <w:sz w:val="22"/>
          <w:u w:val="none"/>
        </w:rPr>
        <w:t>IPWatchDog</w:t>
      </w:r>
      <w:r>
        <w:rPr>
          <w:b w:val="0"/>
          <w:i w:val="0"/>
          <w:smallCaps w:val="0"/>
          <w:strike w:val="0"/>
          <w:sz w:val="22"/>
          <w:u w:val="none"/>
        </w:rPr>
        <w:t xml:space="preserve">, “How the Patent Trial and Appeal Board Harms Inventors,” </w:t>
      </w:r>
      <w:r>
        <w:rPr>
          <w:b w:val="0"/>
          <w:i w:val="0"/>
          <w:smallCaps w:val="0"/>
          <w:strike w:val="0"/>
          <w:sz w:val="22"/>
          <w:u w:val="none"/>
        </w:rPr>
        <w:t>https://ipwatchdog.com/2016/09/13/how-the-patent-trial-and-appeal-board-harms-inventors/id=72554/</w:t>
      </w:r>
      <w:r>
        <w:rPr>
          <w:b w:val="0"/>
          <w:i w:val="0"/>
          <w:smallCaps w:val="0"/>
          <w:strike w:val="0"/>
          <w:sz w:val="22"/>
          <w:u w:val="none"/>
        </w:rPr>
        <w:t>, //ff</w:t>
      </w:r>
    </w:p>
    <w:p>
      <w:pPr>
        <w:spacing w:after="60"/>
      </w:pPr>
      <w:r>
        <w:rPr>
          <w:b w:val="0"/>
          <w:i w:val="0"/>
          <w:smallCaps w:val="0"/>
          <w:strike w:val="0"/>
          <w:sz w:val="22"/>
          <w:highlight w:val="cyan"/>
          <w:u w:val="single"/>
        </w:rPr>
        <w:t>Prio</w:t>
      </w:r>
      <w:r>
        <w:rPr>
          <w:b w:val="0"/>
          <w:i w:val="0"/>
          <w:smallCaps w:val="0"/>
          <w:strike w:val="0"/>
          <w:sz w:val="22"/>
          <w:highlight w:val="cyan"/>
          <w:u w:val="single"/>
        </w:rPr>
        <w:t>r to</w:t>
      </w:r>
      <w:r>
        <w:rPr>
          <w:b w:val="0"/>
          <w:i w:val="0"/>
          <w:smallCaps w:val="0"/>
          <w:strike w:val="0"/>
          <w:sz w:val="22"/>
          <w:u w:val="single"/>
        </w:rPr>
        <w:t xml:space="preserve"> the </w:t>
      </w:r>
      <w:r>
        <w:rPr>
          <w:b w:val="0"/>
          <w:i w:val="0"/>
          <w:smallCaps w:val="0"/>
          <w:strike w:val="0"/>
          <w:sz w:val="22"/>
          <w:highlight w:val="cyan"/>
          <w:u w:val="single"/>
        </w:rPr>
        <w:t>AIA, a challenger</w:t>
      </w:r>
      <w:r>
        <w:rPr>
          <w:b w:val="0"/>
          <w:i w:val="0"/>
          <w:smallCaps w:val="0"/>
          <w:strike w:val="0"/>
          <w:sz w:val="22"/>
          <w:u w:val="single"/>
        </w:rPr>
        <w:t xml:space="preserve"> to a patent </w:t>
      </w:r>
      <w:r>
        <w:rPr>
          <w:b w:val="0"/>
          <w:i w:val="0"/>
          <w:smallCaps w:val="0"/>
          <w:strike w:val="0"/>
          <w:sz w:val="22"/>
          <w:highlight w:val="cyan"/>
          <w:u w:val="single"/>
        </w:rPr>
        <w:t>had to prove</w:t>
      </w:r>
      <w:r>
        <w:rPr>
          <w:b w:val="0"/>
          <w:i w:val="0"/>
          <w:smallCaps w:val="0"/>
          <w:strike w:val="0"/>
          <w:sz w:val="22"/>
          <w:u w:val="single"/>
        </w:rPr>
        <w:t xml:space="preserve"> with </w:t>
      </w:r>
      <w:r>
        <w:rPr>
          <w:b w:val="0"/>
          <w:i w:val="0"/>
          <w:smallCaps w:val="0"/>
          <w:strike w:val="0"/>
          <w:sz w:val="22"/>
          <w:highlight w:val="cyan"/>
          <w:u w:val="single"/>
        </w:rPr>
        <w:t>clear and convincing evidence</w:t>
      </w:r>
      <w:r>
        <w:rPr>
          <w:b w:val="0"/>
          <w:i w:val="0"/>
          <w:smallCaps w:val="0"/>
          <w:strike w:val="0"/>
          <w:sz w:val="22"/>
          <w:u w:val="single"/>
        </w:rPr>
        <w:t xml:space="preserve"> that the patent is invalid. The challenger had to be </w:t>
      </w:r>
      <w:r>
        <w:rPr>
          <w:b w:val="0"/>
          <w:i w:val="0"/>
          <w:smallCaps w:val="0"/>
          <w:strike w:val="0"/>
          <w:sz w:val="22"/>
          <w:highlight w:val="cyan"/>
          <w:u w:val="single"/>
        </w:rPr>
        <w:t>related to the patent</w:t>
      </w:r>
      <w:r>
        <w:rPr>
          <w:b w:val="0"/>
          <w:i w:val="0"/>
          <w:smallCaps w:val="0"/>
          <w:strike w:val="0"/>
          <w:sz w:val="22"/>
          <w:u w:val="single"/>
        </w:rPr>
        <w:t xml:space="preserve"> in some way and generally that meant they needed to be </w:t>
      </w:r>
      <w:r>
        <w:rPr>
          <w:b w:val="0"/>
          <w:i w:val="0"/>
          <w:smallCaps w:val="0"/>
          <w:strike w:val="0"/>
          <w:sz w:val="22"/>
          <w:highlight w:val="cyan"/>
          <w:u w:val="single"/>
        </w:rPr>
        <w:t>sued for</w:t>
      </w:r>
      <w:r>
        <w:rPr>
          <w:b w:val="0"/>
          <w:i w:val="0"/>
          <w:smallCaps w:val="0"/>
          <w:strike w:val="0"/>
          <w:sz w:val="22"/>
          <w:u w:val="single"/>
        </w:rPr>
        <w:t xml:space="preserve"> patent </w:t>
      </w:r>
      <w:r>
        <w:rPr>
          <w:b w:val="0"/>
          <w:i w:val="0"/>
          <w:smallCaps w:val="0"/>
          <w:strike w:val="0"/>
          <w:sz w:val="22"/>
          <w:highlight w:val="cyan"/>
          <w:u w:val="single"/>
        </w:rPr>
        <w:t>infringement</w:t>
      </w:r>
      <w:r>
        <w:rPr>
          <w:b w:val="0"/>
          <w:i w:val="0"/>
          <w:smallCaps w:val="0"/>
          <w:strike w:val="0"/>
          <w:sz w:val="22"/>
          <w:u w:val="single"/>
        </w:rPr>
        <w:t xml:space="preserve">. It was the </w:t>
      </w:r>
      <w:r>
        <w:rPr>
          <w:b w:val="0"/>
          <w:i w:val="0"/>
          <w:smallCaps w:val="0"/>
          <w:strike w:val="0"/>
          <w:sz w:val="22"/>
          <w:highlight w:val="cyan"/>
          <w:u w:val="single"/>
        </w:rPr>
        <w:t>challenger’s burden</w:t>
      </w:r>
      <w:r>
        <w:rPr>
          <w:b w:val="0"/>
          <w:i w:val="0"/>
          <w:smallCaps w:val="0"/>
          <w:strike w:val="0"/>
          <w:sz w:val="22"/>
          <w:u w:val="single"/>
        </w:rPr>
        <w:t xml:space="preserve"> to prove the patent invalid. The challenger </w:t>
      </w:r>
      <w:r>
        <w:rPr>
          <w:b w:val="0"/>
          <w:i w:val="0"/>
          <w:smallCaps w:val="0"/>
          <w:strike w:val="0"/>
          <w:sz w:val="22"/>
          <w:highlight w:val="cyan"/>
          <w:u w:val="single"/>
        </w:rPr>
        <w:t>bore a significant cost</w:t>
      </w:r>
      <w:r>
        <w:rPr>
          <w:b w:val="0"/>
          <w:i w:val="0"/>
          <w:smallCaps w:val="0"/>
          <w:strike w:val="0"/>
          <w:sz w:val="22"/>
          <w:u w:val="single"/>
        </w:rPr>
        <w:t xml:space="preserve"> – often as much or more than the inventor bore</w:t>
      </w:r>
      <w:r>
        <w:rPr>
          <w:b w:val="0"/>
          <w:i w:val="0"/>
          <w:smallCaps w:val="0"/>
          <w:strike w:val="0"/>
          <w:sz w:val="16"/>
          <w:u w:val="none"/>
        </w:rPr>
        <w:t>.</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