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Strong patents aren’t key to pharmaceuticals.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Silva and </w:t>
      </w:r>
      <w:r>
        <w:rPr>
          <w:b/>
          <w:i w:val="0"/>
          <w:smallCaps w:val="0"/>
          <w:strike w:val="0"/>
          <w:sz w:val="26"/>
          <w:u w:val="none"/>
        </w:rPr>
        <w:t>Torreele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1-22-20</w:t>
      </w:r>
      <w:r>
        <w:rPr>
          <w:b/>
          <w:i w:val="0"/>
          <w:smallCaps w:val="0"/>
          <w:strike w:val="0"/>
          <w:sz w:val="26"/>
          <w:u w:val="none"/>
        </w:rPr>
        <w:t>12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[Vice President, Communications, </w:t>
      </w:r>
      <w:r>
        <w:rPr>
          <w:b w:val="0"/>
          <w:i w:val="0"/>
          <w:smallCaps w:val="0"/>
          <w:strike w:val="0"/>
          <w:sz w:val="22"/>
          <w:u w:val="none"/>
        </w:rPr>
        <w:t>Pivotals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Ventures; Els, Ph.D., Policy Associate, Institute for Innovation &amp; Public Purpose, University College London; “Why We Shouldn’t Rely on Patents to Encourage Medical Innovation,”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//</w:t>
      </w:r>
      <w:r>
        <w:rPr>
          <w:b w:val="0"/>
          <w:i w:val="0"/>
          <w:smallCaps w:val="0"/>
          <w:strike w:val="0"/>
          <w:sz w:val="22"/>
          <w:u w:val="none"/>
        </w:rPr>
        <w:t>cpsw</w:t>
      </w:r>
      <w:r>
        <w:rPr>
          <w:b w:val="0"/>
          <w:i w:val="0"/>
          <w:smallCaps w:val="0"/>
          <w:strike w:val="0"/>
          <w:sz w:val="22"/>
          <w:u w:val="none"/>
        </w:rPr>
        <w:t>-ay]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an op-ed debate in the Wall Street Journal, Els </w:t>
      </w:r>
      <w:r>
        <w:rPr>
          <w:b w:val="0"/>
          <w:i w:val="0"/>
          <w:smallCaps w:val="0"/>
          <w:strike w:val="0"/>
          <w:sz w:val="16"/>
          <w:u w:val="none"/>
        </w:rPr>
        <w:t>Torreele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director of our Access to Essential Medicines Initiative, argued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proposals to extend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pharmaceuticals would not increase innovation for critical health needs. Instead,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solidify a broken innovation model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primarily serves the financial interest of the pharmaceutical industry at the expense of patients worldwide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True medical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usually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originates in academic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research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labs and research institutes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often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supported with public funding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where researchers build upon the current state of medical knowledge to come up with new ideas and strategies to tackle diseases.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commercialization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these findings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heavily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relies on patents</w:t>
      </w:r>
      <w:r>
        <w:rPr>
          <w:b w:val="0"/>
          <w:i w:val="0"/>
          <w:smallCaps w:val="0"/>
          <w:strike w:val="0"/>
          <w:sz w:val="16"/>
          <w:u w:val="none"/>
        </w:rPr>
        <w:t>. Patent monopolies allow pharmaceutical companies to block competition and sell their products at premium prices. Market opportunity, not innovation or medical advance, is the key motivator in the pharmaceutical industry.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</w:t>
      </w:r>
      <w:r>
        <w:rPr>
          <w:b w:val="0"/>
          <w:i w:val="0"/>
          <w:smallCaps w:val="0"/>
          <w:strike w:val="0"/>
          <w:sz w:val="16"/>
          <w:u w:val="none"/>
        </w:rPr>
        <w:t>Torreele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notes in her op-ed: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Scientific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reviews of new drugs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released between 1996 and 2006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show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very few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represented therapeutic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; most were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better than existing 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were actually inferior</w:t>
      </w:r>
      <w:r>
        <w:rPr>
          <w:b w:val="0"/>
          <w:i w:val="0"/>
          <w:smallCaps w:val="0"/>
          <w:strike w:val="0"/>
          <w:sz w:val="16"/>
          <w:u w:val="none"/>
        </w:rPr>
        <w:t>. Meanwhile, we have a severe deficit in innovation for urgent medical needs, such as antibiotic-resistant infections, rare diseases and diseases that primarily affect people living in the developing world, such as tuberculosis and tropical diseases.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Boosting sales through longer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patents may be good for shareholders, but it is difficult to see how this would encourage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medical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current system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