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Doubtful health care workers lower the brink.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Desye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7-27-20</w:t>
      </w:r>
      <w:r>
        <w:rPr>
          <w:b/>
          <w:i w:val="0"/>
          <w:smallCaps w:val="0"/>
          <w:strike w:val="0"/>
          <w:sz w:val="26"/>
          <w:u w:val="none"/>
        </w:rPr>
        <w:t>22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[Belay Lecturer, Department of Public Health, College of Medicine and Health Sciences, </w:t>
      </w:r>
      <w:r>
        <w:rPr>
          <w:b w:val="0"/>
          <w:i w:val="0"/>
          <w:smallCaps w:val="0"/>
          <w:strike w:val="0"/>
          <w:sz w:val="22"/>
          <w:u w:val="none"/>
        </w:rPr>
        <w:t>Adigrat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University; “Prevalence and Determinants of COVID-19 Vaccine Acceptance Among Healthcare Workers: A Systematic Review,” Front. Public Health,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Several studies revealed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 all HCWs were ready to accept the vaccine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COVID-19</w:t>
      </w:r>
      <w:r>
        <w:rPr>
          <w:b w:val="0"/>
          <w:i w:val="0"/>
          <w:smallCaps w:val="0"/>
          <w:strike w:val="0"/>
          <w:sz w:val="16"/>
          <w:u w:val="none"/>
        </w:rPr>
        <w:t>, there have been increasing reports on hesitancy in receiving the vaccine. For example, a study conducted in Egypt (21%) (11), Ghana (39.3%) (12), and the USA (36%) (13) found that HCWs were intended to accept the COVID-19 vaccine. Most of HCWs reported that their concerns were about the safety and adverse side effects of the vaccines (12–15).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Healthcare workers bridge the gap between healthcare systems and patients.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HCWs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vaccine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acceptance rates correlated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willingness to recommend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COVID-19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vaccination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patients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Individuals of the general population who agreed on the benefit of vaccination as recommended by HCWs are reported to have a higher willingness to pay for COVID-19 vaccines (16).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commonly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depend on HCWs'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information and actions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guide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decisions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regarding the acceptance or refusal of the COVID-19 vaccine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(17–19).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COVID-19 vaccination among HCWs further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prevent herd immunity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cause an increase 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COVID-19-related illnesses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deaths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(3, 13).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