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IPR’s key to reject bad patents.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Love et al.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2-3-20</w:t>
      </w:r>
      <w:r>
        <w:rPr>
          <w:b/>
          <w:i w:val="0"/>
          <w:smallCaps w:val="0"/>
          <w:strike w:val="0"/>
          <w:sz w:val="26"/>
          <w:u w:val="none"/>
        </w:rPr>
        <w:t>19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[Brian J., Co-Director, High Tech Law Institute, School of Law, Santa Clara University; Shawn P. Miller, Professor in Residence, School of Law, University of San Diego; Shawn </w:t>
      </w:r>
      <w:r>
        <w:rPr>
          <w:b w:val="0"/>
          <w:i w:val="0"/>
          <w:smallCaps w:val="0"/>
          <w:strike w:val="0"/>
          <w:sz w:val="22"/>
          <w:u w:val="none"/>
        </w:rPr>
        <w:t>Ambwani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Co-Founder, Unified Patents; “Determinants of Patent Quality: Evidence from Inter Partes Review Proceedings,” 90 U. Colo. L. Rev. 67,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//</w:t>
      </w:r>
      <w:r>
        <w:rPr>
          <w:b w:val="0"/>
          <w:i w:val="0"/>
          <w:smallCaps w:val="0"/>
          <w:strike w:val="0"/>
          <w:sz w:val="22"/>
          <w:u w:val="none"/>
        </w:rPr>
        <w:t>cpsw</w:t>
      </w:r>
      <w:r>
        <w:rPr>
          <w:b w:val="0"/>
          <w:i w:val="0"/>
          <w:smallCaps w:val="0"/>
          <w:strike w:val="0"/>
          <w:sz w:val="22"/>
          <w:u w:val="none"/>
        </w:rPr>
        <w:t>-ay]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addition to advancing the literature on patent quality, </w:t>
      </w:r>
      <w:r>
        <w:rPr>
          <w:b w:val="0"/>
          <w:i w:val="0"/>
          <w:smallCaps w:val="0"/>
          <w:strike w:val="0"/>
          <w:sz w:val="22"/>
          <w:u w:val="single"/>
        </w:rPr>
        <w:t>our findings have importance for ongoing policy debates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described in detail infra in Section II.D.3, the continued existence of administrative patent challenges in the United States is uncertain. In both Congress and the courts,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opponents of post-grant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administrative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review have sought to weaken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altogether eliminate existing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procedures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At the core of this policy debate is a dispute about whether, on balance, administrative review of issued patents helps or harms innovation.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Our results suggest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artes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eview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on average,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eliminating patents with characteristics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traditionally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associated with "weakness"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thus,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 consistent with arguments that the procedure is functioning 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originally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intended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