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 Pools cause</w:t>
      </w:r>
      <w:r>
        <w:rPr>
          <w:b/>
          <w:i w:val="0"/>
          <w:smallCaps w:val="0"/>
          <w:strike w:val="0"/>
          <w:sz w:val="26"/>
          <w:u w:val="none"/>
        </w:rPr>
        <w:t xml:space="preserve"> free riding 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 xml:space="preserve">Katarina </w:t>
      </w:r>
      <w:r>
        <w:rPr>
          <w:b/>
          <w:i w:val="0"/>
          <w:smallCaps w:val="0"/>
          <w:strike w:val="0"/>
          <w:sz w:val="26"/>
          <w:u w:val="none"/>
        </w:rPr>
        <w:t>Mikolajova 16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Katarina Mikolajova got her paper published by the Stanford Law School,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6-22-2016, "No. 22: The Treatment of Software Patent Pools under the United States Antitrust and the European Union Competition Laws", Stanford Law School,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Certain industries are said to be forced to rely on pools.121 As Steven Carlson argues, “in standard-dependent technologies, such as the MPEG protocol, there is essentially no choice but to deal with the patent pool.”122 This can also amount to a violation of abuse of dominance provisions.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Where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horizontal competitors pool their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competition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licensees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—and even where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 holder retains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right to license outside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pool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may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not be much incentive to do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so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.123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Where the right to license out of the pool does not exist,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could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discourage innovation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.124 Moreover, where the pool requires the members to grant licences to each other for present and future technologies (“grant-back”) at minimal cost or without an adequate reward,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may further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disincentivise members to engage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r</w:t>
      </w:r>
      <w:r>
        <w:rPr>
          <w:b w:val="0"/>
          <w:i w:val="0"/>
          <w:smallCaps w:val="0"/>
          <w:strike w:val="0"/>
          <w:sz w:val="22"/>
          <w:u w:val="single"/>
        </w:rPr>
        <w:t>esearch 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evelopment or cost-reducing process and product innovations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lead them to just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freeride </w:t>
      </w:r>
      <w:r>
        <w:rPr>
          <w:b/>
          <w:i w:val="0"/>
          <w:smallCaps w:val="0"/>
          <w:strike w:val="0"/>
          <w:sz w:val="22"/>
          <w:u w:val="single"/>
        </w:rPr>
        <w:t xml:space="preserve">on the works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others</w:t>
      </w:r>
      <w:r>
        <w:rPr>
          <w:b w:val="0"/>
          <w:i w:val="0"/>
          <w:smallCaps w:val="0"/>
          <w:strike w:val="0"/>
          <w:sz w:val="22"/>
          <w:u w:val="none"/>
        </w:rPr>
        <w:t>.125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