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Small farms are </w:t>
      </w:r>
      <w:r>
        <w:rPr>
          <w:b/>
          <w:i w:val="0"/>
          <w:smallCaps w:val="0"/>
          <w:strike w:val="0"/>
          <w:sz w:val="24"/>
          <w:u w:val="single"/>
        </w:rPr>
        <w:t>thriving</w:t>
      </w:r>
      <w:r>
        <w:rPr>
          <w:b/>
          <w:i w:val="0"/>
          <w:smallCaps w:val="0"/>
          <w:strike w:val="0"/>
          <w:sz w:val="24"/>
          <w:u w:val="none"/>
        </w:rPr>
        <w:t xml:space="preserve"> now.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Houngbo ’20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Gilbert F. Houngbo, </w:t>
      </w:r>
      <w:r>
        <w:rPr>
          <w:b w:val="0"/>
          <w:i w:val="0"/>
          <w:smallCaps w:val="0"/>
          <w:strike w:val="0"/>
          <w:sz w:val="16"/>
          <w:u w:val="none"/>
        </w:rPr>
        <w:t>11-23-2020</w:t>
      </w:r>
      <w:r>
        <w:rPr>
          <w:b w:val="0"/>
          <w:i w:val="0"/>
          <w:smallCaps w:val="0"/>
          <w:strike w:val="0"/>
          <w:sz w:val="16"/>
          <w:u w:val="none"/>
        </w:rPr>
        <w:t>, "Why small farms are key to the future of food", Latest, https://www.ifad.org/en/web/latest/-/blog/why-small-farms-are-key-to-the-future-of-food-and-how-we-can-support-them</w:t>
      </w:r>
      <w:r>
        <w:rPr>
          <w:b w:val="0"/>
          <w:i w:val="0"/>
          <w:smallCaps w:val="0"/>
          <w:strike w:val="0"/>
          <w:sz w:val="16"/>
          <w:u w:val="none"/>
        </w:rPr>
        <w:t>/AKwon]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highlight w:val="yellow"/>
          <w:u w:val="single"/>
        </w:rPr>
        <w:t>Small</w:t>
      </w:r>
      <w:r>
        <w:rPr>
          <w:b/>
          <w:i w:val="0"/>
          <w:smallCaps w:val="0"/>
          <w:strike w:val="0"/>
          <w:sz w:val="20"/>
          <w:u w:val="single"/>
        </w:rPr>
        <w:t xml:space="preserve">-scale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farming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systems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already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grow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When access to inputs and conditions are equal,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smaller farms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tend to be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more productive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per hectare </w:t>
      </w:r>
      <w:r>
        <w:rPr>
          <w:b w:val="0"/>
          <w:i w:val="0"/>
          <w:smallCaps w:val="0"/>
          <w:strike w:val="0"/>
          <w:sz w:val="20"/>
          <w:u w:val="single"/>
        </w:rPr>
        <w:t>than much larger farms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Family 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a vested interest in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protecting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fertility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their soil and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long-term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productivity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their land. They are also more likely than larger farms to grow a wide variety of crops, contributing to agro-biodiversity.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IFAD’s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experience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shows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when given the opportunity,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small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-scale food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producers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</w:t>
      </w:r>
      <w:r>
        <w:rPr>
          <w:b/>
          <w:i w:val="0"/>
          <w:smallCaps w:val="0"/>
          <w:strike w:val="0"/>
          <w:sz w:val="20"/>
          <w:u w:val="single"/>
        </w:rPr>
        <w:t xml:space="preserve">quick to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invest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grow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business</w:t>
      </w:r>
      <w:r>
        <w:rPr>
          <w:b w:val="0"/>
          <w:i w:val="0"/>
          <w:smallCaps w:val="0"/>
          <w:strike w:val="0"/>
          <w:sz w:val="16"/>
          <w:u w:val="none"/>
        </w:rPr>
        <w:t>. Even in situations as complex as the Sahel, these investments yield results.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Last year, on a visit to Mali, I met a young farmer and entrepreneur named Nouhoum Sidibé. Nouhoum had been saving his money to migrate to Europe when he heard about an IFAD-supported project aimed at empowering young women and men in rural areas. With a loan and training, Nouhoum was able to start a poultry business.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He began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just </w:t>
      </w:r>
      <w:r>
        <w:rPr>
          <w:b w:val="0"/>
          <w:i w:val="0"/>
          <w:smallCaps w:val="0"/>
          <w:strike w:val="0"/>
          <w:sz w:val="20"/>
          <w:u w:val="single"/>
        </w:rPr>
        <w:t>10 chickens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Today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is </w:t>
      </w:r>
      <w:r>
        <w:rPr>
          <w:b w:val="0"/>
          <w:i w:val="0"/>
          <w:smallCaps w:val="0"/>
          <w:strike w:val="0"/>
          <w:sz w:val="20"/>
          <w:u w:val="single"/>
        </w:rPr>
        <w:t>raising 3,500 chicks five or six times a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>employs seven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where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average</w:t>
      </w:r>
      <w:r>
        <w:rPr>
          <w:b/>
          <w:i w:val="0"/>
          <w:smallCaps w:val="0"/>
          <w:strike w:val="0"/>
          <w:sz w:val="20"/>
          <w:u w:val="single"/>
        </w:rPr>
        <w:t xml:space="preserve"> salaries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are $1,500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his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annual income is more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than $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12,000</w:t>
      </w:r>
      <w:r>
        <w:rPr>
          <w:b w:val="0"/>
          <w:i w:val="0"/>
          <w:smallCaps w:val="0"/>
          <w:strike w:val="0"/>
          <w:sz w:val="16"/>
          <w:u w:val="none"/>
        </w:rPr>
        <w:t>. He is investing in his business and community instead of saving up to leave.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Every year,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IFAD-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supported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projects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 raise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production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 of 15 million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small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-scale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producers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increase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value of sales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another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16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significantly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raising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income of 20 million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rural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people.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Creating a virtuous circle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Rural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urban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societies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economies alike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benefit from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prosperous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/>
          <w:i w:val="0"/>
          <w:smallCaps w:val="0"/>
          <w:strike w:val="0"/>
          <w:sz w:val="20"/>
          <w:u w:val="single"/>
        </w:rPr>
        <w:t xml:space="preserve">productive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small farms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creates jobs and wealth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0"/>
          <w:u w:val="single"/>
        </w:rPr>
        <w:t>communities</w:t>
      </w:r>
      <w:r>
        <w:rPr>
          <w:b w:val="0"/>
          <w:i w:val="0"/>
          <w:smallCaps w:val="0"/>
          <w:strike w:val="0"/>
          <w:sz w:val="16"/>
          <w:u w:val="none"/>
        </w:rPr>
        <w:t>, reduces pressure on young people to migrate, and contributes to more stable and peaceful societies.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When small-scale farmers earn more, they inject their incomes directly into the rural economy, creating growth and diversification. Almost every example of 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