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AI growth could happen but is </w:t>
      </w:r>
      <w:r>
        <w:rPr>
          <w:b/>
          <w:i w:val="0"/>
          <w:smallCaps w:val="0"/>
          <w:strike w:val="0"/>
          <w:sz w:val="24"/>
          <w:u w:val="single"/>
        </w:rPr>
        <w:t>hindered</w:t>
      </w:r>
      <w:r>
        <w:rPr>
          <w:b/>
          <w:i w:val="0"/>
          <w:smallCaps w:val="0"/>
          <w:strike w:val="0"/>
          <w:sz w:val="24"/>
          <w:u w:val="none"/>
        </w:rPr>
        <w:t xml:space="preserve"> by future copyright laws.  </w:t>
      </w:r>
    </w:p>
    <w:p>
      <w:pPr>
        <w:spacing w:after="80"/>
      </w:pPr>
      <w:r>
        <w:rPr>
          <w:b/>
          <w:i w:val="0"/>
          <w:smallCaps w:val="0"/>
          <w:strike w:val="0"/>
          <w:sz w:val="24"/>
          <w:u w:val="none"/>
        </w:rPr>
        <w:t xml:space="preserve">Abeloff et al. 24 </w:t>
      </w:r>
      <w:r>
        <w:rPr>
          <w:b w:val="0"/>
          <w:i w:val="0"/>
          <w:smallCaps w:val="0"/>
          <w:strike w:val="0"/>
          <w:sz w:val="16"/>
          <w:u w:val="none"/>
        </w:rPr>
        <w:t>[Amy, trademark and copyright attorney for Seyfarth Shaw LLP; Lauren Gregory Leipold, IP attorney for Seyfarth Shaw LLP; Owen R. Wolfe, IP attorney for Seyfarth Shaw LLP; “Longshot Legislation Reflects Interest in AI Regulation;” 05-03-2024; JDSUPRA;  https://www.jdsupra.com/legalnews/longshot-legislation-reflects-interest-3583060</w:t>
      </w:r>
      <w:r>
        <w:rPr>
          <w:b w:val="0"/>
          <w:i w:val="0"/>
          <w:smallCaps w:val="0"/>
          <w:strike w:val="0"/>
          <w:sz w:val="16"/>
          <w:u w:val="none"/>
        </w:rPr>
        <w:t xml:space="preserve">] </w:t>
      </w:r>
    </w:p>
    <w:p>
      <w:pPr>
        <w:spacing w:after="60"/>
      </w:pPr>
      <w:r>
        <w:rPr>
          <w:b w:val="0"/>
          <w:i w:val="0"/>
          <w:smallCaps w:val="0"/>
          <w:strike w:val="0"/>
          <w:sz w:val="20"/>
          <w:u w:val="single"/>
        </w:rPr>
        <w:t xml:space="preserve">In the </w:t>
      </w:r>
      <w:r>
        <w:rPr>
          <w:b/>
          <w:i w:val="0"/>
          <w:smallCaps w:val="0"/>
          <w:strike w:val="0"/>
          <w:sz w:val="20"/>
          <w:u w:val="single"/>
        </w:rPr>
        <w:t>wake</w:t>
      </w:r>
      <w:r>
        <w:rPr>
          <w:b w:val="0"/>
          <w:i w:val="0"/>
          <w:smallCaps w:val="0"/>
          <w:strike w:val="0"/>
          <w:sz w:val="20"/>
          <w:u w:val="single"/>
        </w:rPr>
        <w:t xml:space="preserve"> of several </w:t>
      </w:r>
      <w:r>
        <w:rPr>
          <w:b/>
          <w:i w:val="0"/>
          <w:smallCaps w:val="0"/>
          <w:strike w:val="0"/>
          <w:sz w:val="20"/>
          <w:u w:val="single"/>
        </w:rPr>
        <w:t>Congressional hearings</w:t>
      </w:r>
      <w:r>
        <w:rPr>
          <w:b w:val="0"/>
          <w:i w:val="0"/>
          <w:smallCaps w:val="0"/>
          <w:strike w:val="0"/>
          <w:sz w:val="16"/>
          <w:u w:val="none"/>
        </w:rPr>
        <w:t xml:space="preserve"> over the past year on AI and intellectual property, </w:t>
      </w:r>
      <w:r>
        <w:rPr>
          <w:b w:val="0"/>
          <w:i w:val="0"/>
          <w:smallCaps w:val="0"/>
          <w:strike w:val="0"/>
          <w:sz w:val="20"/>
          <w:u w:val="single"/>
        </w:rPr>
        <w:t>Representative</w:t>
      </w:r>
      <w:r>
        <w:rPr>
          <w:b w:val="0"/>
          <w:i w:val="0"/>
          <w:smallCaps w:val="0"/>
          <w:strike w:val="0"/>
          <w:sz w:val="16"/>
          <w:u w:val="none"/>
        </w:rPr>
        <w:t xml:space="preserve"> Adam Schiff (D-California) has </w:t>
      </w:r>
      <w:r>
        <w:rPr>
          <w:b w:val="0"/>
          <w:i w:val="0"/>
          <w:smallCaps w:val="0"/>
          <w:strike w:val="0"/>
          <w:sz w:val="20"/>
          <w:u w:val="single"/>
        </w:rPr>
        <w:t xml:space="preserve">introduced the </w:t>
      </w:r>
      <w:r>
        <w:rPr>
          <w:b/>
          <w:i w:val="0"/>
          <w:smallCaps w:val="0"/>
          <w:strike w:val="0"/>
          <w:sz w:val="20"/>
          <w:highlight w:val="cyan"/>
          <w:u w:val="single"/>
        </w:rPr>
        <w:t>Gen</w:t>
      </w:r>
      <w:r>
        <w:rPr>
          <w:b/>
          <w:i w:val="0"/>
          <w:smallCaps w:val="0"/>
          <w:strike w:val="0"/>
          <w:sz w:val="20"/>
          <w:u w:val="single"/>
        </w:rPr>
        <w:t xml:space="preserve">erative </w:t>
      </w:r>
      <w:r>
        <w:rPr>
          <w:b/>
          <w:i w:val="0"/>
          <w:smallCaps w:val="0"/>
          <w:strike w:val="0"/>
          <w:sz w:val="20"/>
          <w:highlight w:val="cyan"/>
          <w:u w:val="single"/>
        </w:rPr>
        <w:t>AI</w:t>
      </w:r>
      <w:r>
        <w:rPr>
          <w:b w:val="0"/>
          <w:i w:val="0"/>
          <w:smallCaps w:val="0"/>
          <w:strike w:val="0"/>
          <w:sz w:val="20"/>
          <w:u w:val="single"/>
        </w:rPr>
        <w:t xml:space="preserve"> </w:t>
      </w:r>
      <w:r>
        <w:rPr>
          <w:b w:val="0"/>
          <w:i w:val="0"/>
          <w:smallCaps w:val="0"/>
          <w:strike w:val="0"/>
          <w:sz w:val="20"/>
          <w:highlight w:val="cyan"/>
          <w:u w:val="single"/>
        </w:rPr>
        <w:t>Copyright Disclosure Act</w:t>
      </w:r>
      <w:r>
        <w:rPr>
          <w:b w:val="0"/>
          <w:i w:val="0"/>
          <w:smallCaps w:val="0"/>
          <w:strike w:val="0"/>
          <w:sz w:val="16"/>
          <w:u w:val="none"/>
        </w:rPr>
        <w:t xml:space="preserve"> of 2024 (H.R. 7913).  The </w:t>
      </w:r>
      <w:r>
        <w:rPr>
          <w:b w:val="0"/>
          <w:i w:val="0"/>
          <w:smallCaps w:val="0"/>
          <w:strike w:val="0"/>
          <w:sz w:val="20"/>
          <w:u w:val="single"/>
        </w:rPr>
        <w:t xml:space="preserve">proposed </w:t>
      </w:r>
      <w:r>
        <w:rPr>
          <w:b/>
          <w:i w:val="0"/>
          <w:smallCaps w:val="0"/>
          <w:strike w:val="0"/>
          <w:sz w:val="20"/>
          <w:highlight w:val="cyan"/>
          <w:u w:val="single"/>
        </w:rPr>
        <w:t>law</w:t>
      </w:r>
      <w:r>
        <w:rPr>
          <w:b w:val="0"/>
          <w:i w:val="0"/>
          <w:smallCaps w:val="0"/>
          <w:strike w:val="0"/>
          <w:sz w:val="20"/>
          <w:u w:val="single"/>
        </w:rPr>
        <w:t xml:space="preserve"> </w:t>
      </w:r>
      <w:r>
        <w:rPr>
          <w:b w:val="0"/>
          <w:i w:val="0"/>
          <w:smallCaps w:val="0"/>
          <w:strike w:val="0"/>
          <w:sz w:val="20"/>
          <w:highlight w:val="cyan"/>
          <w:u w:val="single"/>
        </w:rPr>
        <w:t>addresses</w:t>
      </w:r>
      <w:r>
        <w:rPr>
          <w:b w:val="0"/>
          <w:i w:val="0"/>
          <w:smallCaps w:val="0"/>
          <w:strike w:val="0"/>
          <w:sz w:val="20"/>
          <w:u w:val="single"/>
        </w:rPr>
        <w:t xml:space="preserve"> </w:t>
      </w:r>
      <w:r>
        <w:rPr>
          <w:b/>
          <w:i w:val="0"/>
          <w:smallCaps w:val="0"/>
          <w:strike w:val="0"/>
          <w:sz w:val="20"/>
          <w:u w:val="single"/>
        </w:rPr>
        <w:t>concerns</w:t>
      </w:r>
      <w:r>
        <w:rPr>
          <w:b w:val="0"/>
          <w:i w:val="0"/>
          <w:smallCaps w:val="0"/>
          <w:strike w:val="0"/>
          <w:sz w:val="20"/>
          <w:u w:val="single"/>
        </w:rPr>
        <w:t xml:space="preserve"> over lack of </w:t>
      </w:r>
      <w:r>
        <w:rPr>
          <w:b/>
          <w:i w:val="0"/>
          <w:smallCaps w:val="0"/>
          <w:strike w:val="0"/>
          <w:sz w:val="20"/>
          <w:highlight w:val="cyan"/>
          <w:u w:val="single"/>
        </w:rPr>
        <w:t>transparency</w:t>
      </w:r>
      <w:r>
        <w:rPr>
          <w:b w:val="0"/>
          <w:i w:val="0"/>
          <w:smallCaps w:val="0"/>
          <w:strike w:val="0"/>
          <w:sz w:val="20"/>
          <w:u w:val="single"/>
        </w:rPr>
        <w:t xml:space="preserve"> in the data sets</w:t>
      </w:r>
      <w:r>
        <w:rPr>
          <w:b w:val="0"/>
          <w:i w:val="0"/>
          <w:smallCaps w:val="0"/>
          <w:strike w:val="0"/>
          <w:sz w:val="16"/>
          <w:u w:val="none"/>
        </w:rPr>
        <w:t xml:space="preserve"> used to train generative AI models </w:t>
      </w:r>
      <w:r>
        <w:rPr>
          <w:b w:val="0"/>
          <w:i w:val="0"/>
          <w:smallCaps w:val="0"/>
          <w:strike w:val="0"/>
          <w:sz w:val="20"/>
          <w:u w:val="single"/>
        </w:rPr>
        <w:t xml:space="preserve">by </w:t>
      </w:r>
      <w:r>
        <w:rPr>
          <w:b/>
          <w:i w:val="0"/>
          <w:smallCaps w:val="0"/>
          <w:strike w:val="0"/>
          <w:sz w:val="20"/>
          <w:highlight w:val="cyan"/>
          <w:u w:val="single"/>
        </w:rPr>
        <w:t>requiring</w:t>
      </w:r>
      <w:r>
        <w:rPr>
          <w:b w:val="0"/>
          <w:i w:val="0"/>
          <w:smallCaps w:val="0"/>
          <w:strike w:val="0"/>
          <w:sz w:val="20"/>
          <w:u w:val="single"/>
        </w:rPr>
        <w:t xml:space="preserve"> </w:t>
      </w:r>
      <w:r>
        <w:rPr>
          <w:b w:val="0"/>
          <w:i w:val="0"/>
          <w:smallCaps w:val="0"/>
          <w:strike w:val="0"/>
          <w:sz w:val="20"/>
          <w:highlight w:val="cyan"/>
          <w:u w:val="single"/>
        </w:rPr>
        <w:t xml:space="preserve">submission </w:t>
      </w:r>
      <w:r>
        <w:rPr>
          <w:b w:val="0"/>
          <w:i w:val="0"/>
          <w:smallCaps w:val="0"/>
          <w:strike w:val="0"/>
          <w:sz w:val="20"/>
          <w:u w:val="single"/>
        </w:rPr>
        <w:t xml:space="preserve">of a </w:t>
      </w:r>
      <w:r>
        <w:rPr>
          <w:b/>
          <w:i w:val="0"/>
          <w:smallCaps w:val="0"/>
          <w:strike w:val="0"/>
          <w:sz w:val="20"/>
          <w:u w:val="single"/>
        </w:rPr>
        <w:t>notice</w:t>
      </w:r>
      <w:r>
        <w:rPr>
          <w:b w:val="0"/>
          <w:i w:val="0"/>
          <w:smallCaps w:val="0"/>
          <w:strike w:val="0"/>
          <w:sz w:val="20"/>
          <w:u w:val="single"/>
        </w:rPr>
        <w:t xml:space="preserve"> to the United States Copyright Office </w:t>
      </w:r>
      <w:r>
        <w:rPr>
          <w:b/>
          <w:i w:val="0"/>
          <w:smallCaps w:val="0"/>
          <w:strike w:val="0"/>
          <w:sz w:val="20"/>
          <w:u w:val="single"/>
        </w:rPr>
        <w:t>regarding</w:t>
      </w:r>
      <w:r>
        <w:rPr>
          <w:b w:val="0"/>
          <w:i w:val="0"/>
          <w:smallCaps w:val="0"/>
          <w:strike w:val="0"/>
          <w:sz w:val="20"/>
          <w:u w:val="single"/>
        </w:rPr>
        <w:t xml:space="preserve"> all </w:t>
      </w:r>
      <w:r>
        <w:rPr>
          <w:b/>
          <w:i w:val="0"/>
          <w:smallCaps w:val="0"/>
          <w:strike w:val="0"/>
          <w:sz w:val="20"/>
          <w:u w:val="single"/>
        </w:rPr>
        <w:t xml:space="preserve">copyright-protected </w:t>
      </w:r>
      <w:r>
        <w:rPr>
          <w:b w:val="0"/>
          <w:i w:val="0"/>
          <w:smallCaps w:val="0"/>
          <w:strike w:val="0"/>
          <w:sz w:val="20"/>
          <w:u w:val="single"/>
        </w:rPr>
        <w:t>works used</w:t>
      </w:r>
      <w:r>
        <w:rPr>
          <w:b w:val="0"/>
          <w:i w:val="0"/>
          <w:smallCaps w:val="0"/>
          <w:strike w:val="0"/>
          <w:sz w:val="16"/>
          <w:u w:val="none"/>
        </w:rPr>
        <w:t xml:space="preserve"> to train a particular AI system prior to the release of that system.  Although the bill has almost no chance of gaining traction in Congress, it showcases concerns that current U.S. copyright law may not adequately address new generative AI technologies.</w:t>
      </w:r>
    </w:p>
    <w:p>
      <w:pPr>
        <w:spacing w:after="60"/>
      </w:pPr>
      <w:r>
        <w:rPr>
          <w:b w:val="0"/>
          <w:i w:val="0"/>
          <w:smallCaps w:val="0"/>
          <w:strike w:val="0"/>
          <w:sz w:val="16"/>
          <w:u w:val="none"/>
        </w:rPr>
        <w:t>Act Particulars</w:t>
      </w:r>
    </w:p>
    <w:p>
      <w:pPr>
        <w:spacing w:after="60"/>
      </w:pPr>
      <w:r>
        <w:rPr>
          <w:b w:val="0"/>
          <w:i w:val="0"/>
          <w:smallCaps w:val="0"/>
          <w:strike w:val="0"/>
          <w:sz w:val="20"/>
          <w:u w:val="single"/>
        </w:rPr>
        <w:t xml:space="preserve">The Act’s </w:t>
      </w:r>
      <w:r>
        <w:rPr>
          <w:b w:val="0"/>
          <w:i w:val="0"/>
          <w:smallCaps w:val="0"/>
          <w:strike w:val="0"/>
          <w:sz w:val="20"/>
          <w:highlight w:val="cyan"/>
          <w:u w:val="single"/>
        </w:rPr>
        <w:t>notice</w:t>
      </w:r>
      <w:r>
        <w:rPr>
          <w:b w:val="0"/>
          <w:i w:val="0"/>
          <w:smallCaps w:val="0"/>
          <w:strike w:val="0"/>
          <w:sz w:val="20"/>
          <w:u w:val="single"/>
        </w:rPr>
        <w:t xml:space="preserve"> </w:t>
      </w:r>
      <w:r>
        <w:rPr>
          <w:b/>
          <w:i w:val="0"/>
          <w:smallCaps w:val="0"/>
          <w:strike w:val="0"/>
          <w:sz w:val="20"/>
          <w:u w:val="single"/>
        </w:rPr>
        <w:t>requirement</w:t>
      </w:r>
      <w:r>
        <w:rPr>
          <w:b w:val="0"/>
          <w:i w:val="0"/>
          <w:smallCaps w:val="0"/>
          <w:strike w:val="0"/>
          <w:sz w:val="20"/>
          <w:u w:val="single"/>
        </w:rPr>
        <w:t xml:space="preserve"> would </w:t>
      </w:r>
      <w:r>
        <w:rPr>
          <w:b/>
          <w:i w:val="0"/>
          <w:smallCaps w:val="0"/>
          <w:strike w:val="0"/>
          <w:sz w:val="20"/>
          <w:u w:val="single"/>
        </w:rPr>
        <w:t>apply</w:t>
      </w:r>
      <w:r>
        <w:rPr>
          <w:b w:val="0"/>
          <w:i w:val="0"/>
          <w:smallCaps w:val="0"/>
          <w:strike w:val="0"/>
          <w:sz w:val="20"/>
          <w:u w:val="single"/>
        </w:rPr>
        <w:t xml:space="preserve"> </w:t>
      </w:r>
      <w:r>
        <w:rPr>
          <w:b w:val="0"/>
          <w:i w:val="0"/>
          <w:smallCaps w:val="0"/>
          <w:strike w:val="0"/>
          <w:sz w:val="20"/>
          <w:highlight w:val="cyan"/>
          <w:u w:val="single"/>
        </w:rPr>
        <w:t>to those who</w:t>
      </w:r>
      <w:r>
        <w:rPr>
          <w:b w:val="0"/>
          <w:i w:val="0"/>
          <w:smallCaps w:val="0"/>
          <w:strike w:val="0"/>
          <w:sz w:val="20"/>
          <w:u w:val="single"/>
        </w:rPr>
        <w:t xml:space="preserve"> create or </w:t>
      </w:r>
      <w:r>
        <w:rPr>
          <w:b/>
          <w:i w:val="0"/>
          <w:smallCaps w:val="0"/>
          <w:strike w:val="0"/>
          <w:sz w:val="20"/>
          <w:highlight w:val="cyan"/>
          <w:u w:val="single"/>
        </w:rPr>
        <w:t>significantly alter</w:t>
      </w:r>
      <w:r>
        <w:rPr>
          <w:b w:val="0"/>
          <w:i w:val="0"/>
          <w:smallCaps w:val="0"/>
          <w:strike w:val="0"/>
          <w:sz w:val="20"/>
          <w:highlight w:val="cyan"/>
          <w:u w:val="single"/>
        </w:rPr>
        <w:t xml:space="preserve"> “a training </w:t>
      </w:r>
      <w:r>
        <w:rPr>
          <w:b/>
          <w:i w:val="0"/>
          <w:smallCaps w:val="0"/>
          <w:strike w:val="0"/>
          <w:sz w:val="20"/>
          <w:highlight w:val="cyan"/>
          <w:u w:val="single"/>
        </w:rPr>
        <w:t>dataset</w:t>
      </w:r>
      <w:r>
        <w:rPr>
          <w:b w:val="0"/>
          <w:i w:val="0"/>
          <w:smallCaps w:val="0"/>
          <w:strike w:val="0"/>
          <w:sz w:val="20"/>
          <w:highlight w:val="cyan"/>
          <w:u w:val="single"/>
        </w:rPr>
        <w:t>,”</w:t>
      </w:r>
      <w:r>
        <w:rPr>
          <w:b w:val="0"/>
          <w:i w:val="0"/>
          <w:smallCaps w:val="0"/>
          <w:strike w:val="0"/>
          <w:sz w:val="20"/>
          <w:u w:val="single"/>
        </w:rPr>
        <w:t xml:space="preserve"> which the bill </w:t>
      </w:r>
      <w:r>
        <w:rPr>
          <w:b/>
          <w:i w:val="0"/>
          <w:smallCaps w:val="0"/>
          <w:strike w:val="0"/>
          <w:sz w:val="20"/>
          <w:u w:val="single"/>
        </w:rPr>
        <w:t>defines</w:t>
      </w:r>
      <w:r>
        <w:rPr>
          <w:b w:val="0"/>
          <w:i w:val="0"/>
          <w:smallCaps w:val="0"/>
          <w:strike w:val="0"/>
          <w:sz w:val="20"/>
          <w:u w:val="single"/>
        </w:rPr>
        <w:t xml:space="preserve"> as “a </w:t>
      </w:r>
      <w:r>
        <w:rPr>
          <w:b/>
          <w:i w:val="0"/>
          <w:smallCaps w:val="0"/>
          <w:strike w:val="0"/>
          <w:sz w:val="20"/>
          <w:u w:val="single"/>
        </w:rPr>
        <w:t>collection</w:t>
      </w:r>
      <w:r>
        <w:rPr>
          <w:b w:val="0"/>
          <w:i w:val="0"/>
          <w:smallCaps w:val="0"/>
          <w:strike w:val="0"/>
          <w:sz w:val="20"/>
          <w:u w:val="single"/>
        </w:rPr>
        <w:t xml:space="preserve"> of individual </w:t>
      </w:r>
      <w:r>
        <w:rPr>
          <w:b/>
          <w:i w:val="0"/>
          <w:smallCaps w:val="0"/>
          <w:strike w:val="0"/>
          <w:sz w:val="20"/>
          <w:u w:val="single"/>
        </w:rPr>
        <w:t>units</w:t>
      </w:r>
      <w:r>
        <w:rPr>
          <w:b w:val="0"/>
          <w:i w:val="0"/>
          <w:smallCaps w:val="0"/>
          <w:strike w:val="0"/>
          <w:sz w:val="20"/>
          <w:u w:val="single"/>
        </w:rPr>
        <w:t xml:space="preserve"> of </w:t>
      </w:r>
      <w:r>
        <w:rPr>
          <w:b/>
          <w:i w:val="0"/>
          <w:smallCaps w:val="0"/>
          <w:strike w:val="0"/>
          <w:sz w:val="20"/>
          <w:u w:val="single"/>
        </w:rPr>
        <w:t>material</w:t>
      </w:r>
      <w:r>
        <w:rPr>
          <w:b w:val="0"/>
          <w:i w:val="0"/>
          <w:smallCaps w:val="0"/>
          <w:strike w:val="0"/>
          <w:sz w:val="16"/>
          <w:u w:val="none"/>
        </w:rPr>
        <w:t xml:space="preserve"> (including a combination of text, images, audio, or other categories of expressive material, as well as annotations describing the material) </w:t>
      </w:r>
      <w:r>
        <w:rPr>
          <w:b w:val="0"/>
          <w:i w:val="0"/>
          <w:smallCaps w:val="0"/>
          <w:strike w:val="0"/>
          <w:sz w:val="20"/>
          <w:u w:val="single"/>
        </w:rPr>
        <w:t xml:space="preserve">used to train a generative </w:t>
      </w:r>
      <w:r>
        <w:rPr>
          <w:b/>
          <w:i w:val="0"/>
          <w:smallCaps w:val="0"/>
          <w:strike w:val="0"/>
          <w:sz w:val="20"/>
          <w:highlight w:val="cyan"/>
          <w:u w:val="single"/>
        </w:rPr>
        <w:t>AI</w:t>
      </w:r>
      <w:r>
        <w:rPr>
          <w:b/>
          <w:i w:val="0"/>
          <w:smallCaps w:val="0"/>
          <w:strike w:val="0"/>
          <w:sz w:val="20"/>
          <w:u w:val="single"/>
        </w:rPr>
        <w:t xml:space="preserve"> model</w:t>
      </w:r>
      <w:r>
        <w:rPr>
          <w:b w:val="0"/>
          <w:i w:val="0"/>
          <w:smallCaps w:val="0"/>
          <w:strike w:val="0"/>
          <w:sz w:val="20"/>
          <w:u w:val="single"/>
        </w:rPr>
        <w:t>”</w:t>
      </w:r>
      <w:r>
        <w:rPr>
          <w:b w:val="0"/>
          <w:i w:val="0"/>
          <w:smallCaps w:val="0"/>
          <w:strike w:val="0"/>
          <w:sz w:val="16"/>
          <w:u w:val="none"/>
        </w:rPr>
        <w:t xml:space="preserve"> and build a generative AI system.  </w:t>
      </w:r>
      <w:r>
        <w:rPr>
          <w:b w:val="0"/>
          <w:i w:val="0"/>
          <w:smallCaps w:val="0"/>
          <w:strike w:val="0"/>
          <w:sz w:val="20"/>
          <w:u w:val="single"/>
        </w:rPr>
        <w:t xml:space="preserve">The notice would </w:t>
      </w:r>
      <w:r>
        <w:rPr>
          <w:b w:val="0"/>
          <w:i w:val="0"/>
          <w:smallCaps w:val="0"/>
          <w:strike w:val="0"/>
          <w:sz w:val="20"/>
          <w:highlight w:val="cyan"/>
          <w:u w:val="single"/>
        </w:rPr>
        <w:t xml:space="preserve">need to </w:t>
      </w:r>
      <w:r>
        <w:rPr>
          <w:b/>
          <w:i w:val="0"/>
          <w:smallCaps w:val="0"/>
          <w:strike w:val="0"/>
          <w:sz w:val="20"/>
          <w:highlight w:val="cyan"/>
          <w:u w:val="single"/>
        </w:rPr>
        <w:t>include</w:t>
      </w:r>
      <w:r>
        <w:rPr>
          <w:b w:val="0"/>
          <w:i w:val="0"/>
          <w:smallCaps w:val="0"/>
          <w:strike w:val="0"/>
          <w:sz w:val="20"/>
          <w:u w:val="single"/>
        </w:rPr>
        <w:t xml:space="preserve"> a “sufficiently </w:t>
      </w:r>
      <w:r>
        <w:rPr>
          <w:b/>
          <w:i w:val="0"/>
          <w:smallCaps w:val="0"/>
          <w:strike w:val="0"/>
          <w:sz w:val="20"/>
          <w:highlight w:val="cyan"/>
          <w:u w:val="single"/>
        </w:rPr>
        <w:t>detailed summary</w:t>
      </w:r>
      <w:r>
        <w:rPr>
          <w:b w:val="0"/>
          <w:i w:val="0"/>
          <w:smallCaps w:val="0"/>
          <w:strike w:val="0"/>
          <w:sz w:val="20"/>
          <w:u w:val="single"/>
        </w:rPr>
        <w:t xml:space="preserve">” of any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u w:val="single"/>
        </w:rPr>
        <w:t>all</w:t>
      </w:r>
      <w:r>
        <w:rPr>
          <w:b w:val="0"/>
          <w:i w:val="0"/>
          <w:smallCaps w:val="0"/>
          <w:strike w:val="0"/>
          <w:sz w:val="20"/>
          <w:u w:val="single"/>
        </w:rPr>
        <w:t xml:space="preserve"> copyrighted </w:t>
      </w:r>
      <w:r>
        <w:rPr>
          <w:b/>
          <w:i w:val="0"/>
          <w:smallCaps w:val="0"/>
          <w:strike w:val="0"/>
          <w:sz w:val="20"/>
          <w:u w:val="single"/>
        </w:rPr>
        <w:t>works</w:t>
      </w:r>
      <w:r>
        <w:rPr>
          <w:b w:val="0"/>
          <w:i w:val="0"/>
          <w:smallCaps w:val="0"/>
          <w:strike w:val="0"/>
          <w:sz w:val="16"/>
          <w:u w:val="none"/>
        </w:rPr>
        <w:t xml:space="preserve">—whether registered or not—used in the training dataset or to alter the training dataset.  </w:t>
      </w:r>
      <w:r>
        <w:rPr>
          <w:b w:val="0"/>
          <w:i w:val="0"/>
          <w:smallCaps w:val="0"/>
          <w:strike w:val="0"/>
          <w:sz w:val="20"/>
          <w:u w:val="single"/>
        </w:rPr>
        <w:t>Moreover</w:t>
      </w:r>
      <w:r>
        <w:rPr>
          <w:b w:val="0"/>
          <w:i w:val="0"/>
          <w:smallCaps w:val="0"/>
          <w:strike w:val="0"/>
          <w:sz w:val="16"/>
          <w:u w:val="none"/>
        </w:rPr>
        <w:t xml:space="preserve">, if the dataset is publicly-available when the notice is submitted, </w:t>
      </w:r>
      <w:r>
        <w:rPr>
          <w:b w:val="0"/>
          <w:i w:val="0"/>
          <w:smallCaps w:val="0"/>
          <w:strike w:val="0"/>
          <w:sz w:val="20"/>
          <w:u w:val="single"/>
        </w:rPr>
        <w:t xml:space="preserve">the notice would need to </w:t>
      </w:r>
      <w:r>
        <w:rPr>
          <w:b/>
          <w:i w:val="0"/>
          <w:smallCaps w:val="0"/>
          <w:strike w:val="0"/>
          <w:sz w:val="20"/>
          <w:highlight w:val="cyan"/>
          <w:u w:val="single"/>
        </w:rPr>
        <w:t>include</w:t>
      </w:r>
      <w:r>
        <w:rPr>
          <w:b w:val="0"/>
          <w:i w:val="0"/>
          <w:smallCaps w:val="0"/>
          <w:strike w:val="0"/>
          <w:sz w:val="20"/>
          <w:u w:val="single"/>
        </w:rPr>
        <w:t xml:space="preserve"> the </w:t>
      </w:r>
      <w:r>
        <w:rPr>
          <w:b/>
          <w:i w:val="0"/>
          <w:smallCaps w:val="0"/>
          <w:strike w:val="0"/>
          <w:sz w:val="20"/>
          <w:highlight w:val="cyan"/>
          <w:u w:val="single"/>
        </w:rPr>
        <w:t>URL</w:t>
      </w:r>
      <w:r>
        <w:rPr>
          <w:b w:val="0"/>
          <w:i w:val="0"/>
          <w:smallCaps w:val="0"/>
          <w:strike w:val="0"/>
          <w:sz w:val="20"/>
          <w:u w:val="single"/>
        </w:rPr>
        <w:t xml:space="preserve"> where the </w:t>
      </w:r>
      <w:r>
        <w:rPr>
          <w:b/>
          <w:i w:val="0"/>
          <w:smallCaps w:val="0"/>
          <w:strike w:val="0"/>
          <w:sz w:val="20"/>
          <w:u w:val="single"/>
        </w:rPr>
        <w:t>dataset appears</w:t>
      </w:r>
      <w:r>
        <w:rPr>
          <w:b w:val="0"/>
          <w:i w:val="0"/>
          <w:smallCaps w:val="0"/>
          <w:strike w:val="0"/>
          <w:sz w:val="16"/>
          <w:u w:val="none"/>
        </w:rPr>
        <w:t>.  If a required notice is not submitted pursuant to certain deadlines set forth in the Act, violators would be a subject to a civil penalty of at least $5,000.  The Act would take effect within 180 days of enactment, and would require the U.S. Copyright Office to issue implementing regulations within that same timeframe.  The Copyright Office would also need to establish a publicly-accessible online database consisting of each notice filed.</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