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Innovation is what causes the </w:t>
      </w:r>
      <w:r>
        <w:rPr>
          <w:b/>
          <w:i w:val="0"/>
          <w:smallCaps w:val="0"/>
          <w:strike w:val="0"/>
          <w:sz w:val="24"/>
          <w:u w:val="single"/>
        </w:rPr>
        <w:t>transition</w:t>
      </w:r>
      <w:r>
        <w:rPr>
          <w:b/>
          <w:i w:val="0"/>
          <w:smallCaps w:val="0"/>
          <w:strike w:val="0"/>
          <w:sz w:val="24"/>
          <w:u w:val="none"/>
        </w:rPr>
        <w:t xml:space="preserve"> to Digital Agriculture.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Dibbern et al ’24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[Thais Dibbern, Luciana Romani, Silvia Massruha, Workers and researchers in the field of Digital Agriculture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2024</w:t>
      </w:r>
      <w:r>
        <w:rPr>
          <w:b w:val="0"/>
          <w:i w:val="0"/>
          <w:smallCaps w:val="0"/>
          <w:strike w:val="0"/>
          <w:sz w:val="16"/>
          <w:u w:val="none"/>
        </w:rPr>
        <w:t>, "Main drivers and barriers to the adoption of Digital Agriculture technologies", https://www.sciencedirect.com/science/article/pii/S2772375524000649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transition to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Digital Agriculture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is a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complex</w:t>
      </w:r>
      <w:r>
        <w:rPr>
          <w:b/>
          <w:i w:val="0"/>
          <w:smallCaps w:val="0"/>
          <w:strike w:val="0"/>
          <w:sz w:val="20"/>
          <w:u w:val="single"/>
        </w:rPr>
        <w:t xml:space="preserve">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full of challenges and opportunities that </w:t>
      </w:r>
      <w:r>
        <w:rPr>
          <w:b w:val="0"/>
          <w:i w:val="0"/>
          <w:smallCaps w:val="0"/>
          <w:strike w:val="0"/>
          <w:sz w:val="20"/>
          <w:u w:val="single"/>
        </w:rPr>
        <w:t>require a multifaceted approach</w:t>
      </w:r>
      <w:r>
        <w:rPr>
          <w:b w:val="0"/>
          <w:i w:val="0"/>
          <w:smallCaps w:val="0"/>
          <w:strike w:val="0"/>
          <w:sz w:val="16"/>
          <w:u w:val="none"/>
        </w:rPr>
        <w:t>. This paper sought to analyze the main barriers and factors in adopting Digital Agriculture to build a scenario capable of shedding light on the nuances involved in this transformation in the agricultural sector.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analysis of the barriers revealed that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challenges related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availability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economic and financial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coupled with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16"/>
          <w:u w:val="single"/>
        </w:rPr>
        <w:t>absence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infrastructure and </w:t>
      </w:r>
      <w:r>
        <w:rPr>
          <w:b w:val="0"/>
          <w:i w:val="0"/>
          <w:smallCaps w:val="0"/>
          <w:strike w:val="0"/>
          <w:sz w:val="16"/>
          <w:u w:val="single"/>
        </w:rPr>
        <w:t>technological expertise</w:t>
      </w:r>
      <w:r>
        <w:rPr>
          <w:b w:val="0"/>
          <w:i w:val="0"/>
          <w:smallCaps w:val="0"/>
          <w:strike w:val="0"/>
          <w:sz w:val="16"/>
          <w:u w:val="none"/>
        </w:rPr>
        <w:t>, are significant hurdles in the transition to Digital Agriculture. Within the realm of factors influencing technology adoption, the perception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usefulness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8"/>
          <w:highlight w:val="yellow"/>
          <w:u w:val="single"/>
        </w:rPr>
        <w:t xml:space="preserve">willingness to </w:t>
      </w:r>
      <w:r>
        <w:rPr>
          <w:b/>
          <w:i w:val="0"/>
          <w:smallCaps w:val="0"/>
          <w:strike w:val="0"/>
          <w:sz w:val="28"/>
          <w:highlight w:val="yellow"/>
          <w:u w:val="single"/>
        </w:rPr>
        <w:t>take risks and innovate</w:t>
      </w:r>
      <w:r>
        <w:rPr>
          <w:b w:val="0"/>
          <w:i w:val="0"/>
          <w:smallCaps w:val="0"/>
          <w:strike w:val="0"/>
          <w:sz w:val="20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ease of use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technologies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emerge as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crucial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determinants.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These elements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play a pivotal role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farmers'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decisions to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adopt</w:t>
      </w:r>
      <w:r>
        <w:rPr>
          <w:b/>
          <w:i w:val="0"/>
          <w:smallCaps w:val="0"/>
          <w:strike w:val="0"/>
          <w:sz w:val="20"/>
          <w:u w:val="single"/>
        </w:rPr>
        <w:t xml:space="preserve"> new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technologies</w:t>
      </w:r>
      <w:r>
        <w:rPr>
          <w:b w:val="0"/>
          <w:i w:val="0"/>
          <w:smallCaps w:val="0"/>
          <w:strike w:val="0"/>
          <w:sz w:val="16"/>
          <w:u w:val="none"/>
        </w:rPr>
        <w:t>, particularly in the context of Digital Agriculture.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