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Intellectual Property is a </w:t>
      </w:r>
      <w:r>
        <w:rPr>
          <w:b/>
          <w:i w:val="0"/>
          <w:smallCaps w:val="0"/>
          <w:strike w:val="0"/>
          <w:sz w:val="26"/>
          <w:u w:val="single"/>
        </w:rPr>
        <w:t>performative</w:t>
      </w:r>
      <w:r>
        <w:rPr>
          <w:b/>
          <w:i w:val="0"/>
          <w:smallCaps w:val="0"/>
          <w:strike w:val="0"/>
          <w:sz w:val="26"/>
          <w:u w:val="none"/>
        </w:rPr>
        <w:t xml:space="preserve"> resistance to </w:t>
      </w:r>
      <w:r>
        <w:rPr>
          <w:b/>
          <w:i w:val="0"/>
          <w:smallCaps w:val="0"/>
          <w:strike w:val="0"/>
          <w:sz w:val="26"/>
          <w:u w:val="single"/>
        </w:rPr>
        <w:t>eurocentrism</w:t>
      </w:r>
      <w:r>
        <w:rPr>
          <w:b w:val="0"/>
          <w:i w:val="0"/>
          <w:smallCaps w:val="0"/>
          <w:strike w:val="0"/>
          <w:sz w:val="26"/>
          <w:u w:val="none"/>
        </w:rPr>
        <w:t>---their authors.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Vats, 20</w:t>
      </w:r>
      <w:r>
        <w:rPr>
          <w:b w:val="0"/>
          <w:i w:val="0"/>
          <w:smallCaps w:val="0"/>
          <w:strike w:val="0"/>
          <w:u w:val="none"/>
        </w:rPr>
        <w:t xml:space="preserve">—Assistant Professor of Communication and African and African Diaspora Studies and Assistant Professor of Law at Boston College (Anjali, “Rescripting Creatorship, Rescripting Citizenship,” </w:t>
      </w:r>
      <w:r>
        <w:rPr>
          <w:b w:val="0"/>
          <w:i/>
          <w:smallCaps w:val="0"/>
          <w:strike w:val="0"/>
          <w:u w:val="none"/>
        </w:rPr>
        <w:t>The Color of Creatorship: Intellectual Property, Race, and the Making of Americans</w:t>
      </w:r>
      <w:r>
        <w:rPr>
          <w:b w:val="0"/>
          <w:i w:val="0"/>
          <w:smallCaps w:val="0"/>
          <w:strike w:val="0"/>
          <w:u w:val="none"/>
        </w:rPr>
        <w:t>, Chapter 4, pp. 157-158, dml)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These examples also set the stage for thinking about how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lawyers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activists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are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invested in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anti-racist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anti-colonial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struggles might orient themselves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toward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14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4"/>
          <w:u w:val="none"/>
        </w:rPr>
        <w:t xml:space="preserve">roperty </w:t>
      </w:r>
      <w:r>
        <w:rPr>
          <w:b w:val="0"/>
          <w:i w:val="0"/>
          <w:smallCaps w:val="0"/>
          <w:strike w:val="0"/>
          <w:sz w:val="22"/>
          <w:u w:val="single"/>
        </w:rPr>
        <w:t>law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Thinking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about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remaking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legislation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legal doctrine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and precedent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u w:val="single"/>
        </w:rPr>
        <w:t xml:space="preserve">certainly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important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so too is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performative resistance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within the confines of existing practice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Being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conscious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racial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histories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14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4"/>
          <w:u w:val="none"/>
        </w:rPr>
        <w:t xml:space="preserve">roperty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law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and committing to progressive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racial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ethics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drive </w:t>
      </w:r>
      <w:r>
        <w:rPr>
          <w:b/>
          <w:i w:val="0"/>
          <w:smallCaps w:val="0"/>
          <w:strike w:val="0"/>
          <w:sz w:val="22"/>
          <w:u w:val="single"/>
        </w:rPr>
        <w:t>considerable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direction of equity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while law is</w:t>
      </w:r>
      <w:r>
        <w:rPr>
          <w:b/>
          <w:i w:val="0"/>
          <w:smallCaps w:val="0"/>
          <w:strike w:val="0"/>
          <w:sz w:val="22"/>
          <w:u w:val="single"/>
        </w:rPr>
        <w:t xml:space="preserve"> being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reimagined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pStyle w:val="Caption"/>
      </w:pPr>
      <w:r>
        <w:t>Source: Racial IR K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