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single"/>
        </w:rPr>
        <w:t>Some</w:t>
      </w:r>
      <w:r>
        <w:rPr>
          <w:b/>
          <w:i w:val="0"/>
          <w:smallCaps w:val="0"/>
          <w:strike w:val="0"/>
          <w:sz w:val="24"/>
          <w:u w:val="none"/>
        </w:rPr>
        <w:t xml:space="preserve"> monopoly status is key---</w:t>
      </w:r>
      <w:r>
        <w:rPr>
          <w:b/>
          <w:i w:val="0"/>
          <w:smallCaps w:val="0"/>
          <w:strike w:val="0"/>
          <w:sz w:val="24"/>
          <w:u w:val="single"/>
        </w:rPr>
        <w:t>complete openness</w:t>
      </w:r>
      <w:r>
        <w:rPr>
          <w:b/>
          <w:i w:val="0"/>
          <w:smallCaps w:val="0"/>
          <w:strike w:val="0"/>
          <w:sz w:val="24"/>
          <w:u w:val="none"/>
        </w:rPr>
        <w:t xml:space="preserve"> cements corporate-led inequality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McCann 20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researcher at the New Economics Foundation interested in systemic and radical reform of the economy and the creation of a twenty-first century commons. He is co- author (with Stewart Lansley and Steve </w:t>
      </w:r>
      <w:r>
        <w:rPr>
          <w:b w:val="0"/>
          <w:i w:val="0"/>
          <w:smallCaps w:val="0"/>
          <w:strike w:val="0"/>
          <w:sz w:val="16"/>
          <w:u w:val="none"/>
        </w:rPr>
        <w:t>Schifferes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 of </w:t>
      </w:r>
      <w:r>
        <w:rPr>
          <w:b w:val="0"/>
          <w:i w:val="0"/>
          <w:smallCaps w:val="0"/>
          <w:strike w:val="0"/>
          <w:sz w:val="16"/>
          <w:u w:val="none"/>
        </w:rPr>
        <w:t>Remodelling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Capitalism: How social wealth funds can transform Britain. He is also part of the movements to reform money, author of </w:t>
      </w:r>
      <w:r>
        <w:rPr>
          <w:b w:val="0"/>
          <w:i w:val="0"/>
          <w:smallCaps w:val="0"/>
          <w:strike w:val="0"/>
          <w:sz w:val="16"/>
          <w:u w:val="none"/>
        </w:rPr>
        <w:t>Scotpound</w:t>
      </w:r>
      <w:r>
        <w:rPr>
          <w:b w:val="0"/>
          <w:i w:val="0"/>
          <w:smallCaps w:val="0"/>
          <w:strike w:val="0"/>
          <w:sz w:val="16"/>
          <w:u w:val="none"/>
        </w:rPr>
        <w:t>: A digital currency for the common good and co- author of the book People Powered Money; to reform land, writing about Common Ground Trusts and a founder of the Land Justice Network; and the digital economy, with recent publications including Blocking the Data Stalkers and Digital Self Control. (Duncan, “</w:t>
      </w:r>
      <w:r>
        <w:rPr>
          <w:b w:val="0"/>
          <w:i w:val="0"/>
          <w:smallCaps w:val="0"/>
          <w:strike w:val="0"/>
          <w:sz w:val="16"/>
          <w:u w:val="none"/>
        </w:rPr>
        <w:t>Commoning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Intellectual Property: Public funding and the creation of a knowledge commons,” </w:t>
      </w:r>
      <w:r>
        <w:rPr>
          <w:b w:val="0"/>
          <w:i/>
          <w:smallCaps w:val="0"/>
          <w:strike w:val="0"/>
          <w:sz w:val="16"/>
          <w:u w:val="none"/>
        </w:rPr>
        <w:t>Common Wealth</w:t>
      </w:r>
      <w:r>
        <w:rPr>
          <w:b w:val="0"/>
          <w:i w:val="0"/>
          <w:smallCaps w:val="0"/>
          <w:strike w:val="0"/>
          <w:sz w:val="16"/>
          <w:u w:val="none"/>
        </w:rPr>
        <w:t>, https://assets-global.website-files.com/62306a0b42f386df612fe5b9/637dfe77345b29128b30d9e0_Commoning%20Intellectual%20Property.pdf)//BB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It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therefore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vital that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any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Public IP commons does not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act to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overly restrict access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0"/>
          <w:u w:val="single"/>
        </w:rPr>
        <w:t>IP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it holds even though this may be a way for it to </w:t>
      </w:r>
      <w:r>
        <w:rPr>
          <w:b w:val="0"/>
          <w:i w:val="0"/>
          <w:smallCaps w:val="0"/>
          <w:strike w:val="0"/>
          <w:sz w:val="16"/>
          <w:u w:val="none"/>
        </w:rPr>
        <w:t>maximise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its revenue.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However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as the following section outlines,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just making the IP </w:t>
      </w:r>
      <w:r>
        <w:rPr>
          <w:b/>
          <w:i w:val="0"/>
          <w:smallCaps w:val="0"/>
          <w:strike w:val="0"/>
          <w:sz w:val="40"/>
          <w:highlight w:val="cyan"/>
          <w:u w:val="single"/>
        </w:rPr>
        <w:t>fully open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 is also not the answer, as this would be likely to have similarly negative consequences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—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Fully open regimes have downsides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 xml:space="preserve">Although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making all IP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from publicly funded R&amp;D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fully open would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ensure that anyone could freely use 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while also encouraging more innovation that could build on the freely available IP from the Public commons, </w:t>
      </w:r>
      <w:r>
        <w:rPr>
          <w:b/>
          <w:i w:val="0"/>
          <w:smallCaps w:val="0"/>
          <w:strike w:val="0"/>
          <w:sz w:val="20"/>
          <w:u w:val="single"/>
        </w:rPr>
        <w:t>this strategy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not without issue, and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risk</w:t>
      </w:r>
      <w:r>
        <w:rPr>
          <w:b/>
          <w:i w:val="0"/>
          <w:smallCaps w:val="0"/>
          <w:strike w:val="0"/>
          <w:sz w:val="20"/>
          <w:u w:val="single"/>
        </w:rPr>
        <w:t xml:space="preserve">s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the most powerful companies benefiting disproportionately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 primary issue with fully open IP regimes is that the benefit tends to be captured most effectively by the most powerful players in a sector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This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often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at the expense of the individuals who have dedicated time and effort to produce the IP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quite often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in an unpaid capacity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