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4"/>
        <w:spacing w:after="60"/>
      </w:pPr>
      <w:r>
        <w:rPr>
          <w:b/>
          <w:i w:val="0"/>
          <w:smallCaps w:val="0"/>
          <w:strike w:val="0"/>
          <w:sz w:val="24"/>
          <w:u w:val="none"/>
        </w:rPr>
        <w:t xml:space="preserve">We meet all 3 by </w:t>
      </w:r>
      <w:r>
        <w:rPr>
          <w:b/>
          <w:i w:val="0"/>
          <w:smallCaps w:val="0"/>
          <w:strike w:val="0"/>
          <w:sz w:val="24"/>
          <w:u w:val="none"/>
        </w:rPr>
        <w:t xml:space="preserve">strengthening the public’s rightful ownership of inventions they paid for. </w:t>
      </w:r>
      <w:r>
        <w:rPr>
          <w:b/>
          <w:i w:val="0"/>
          <w:smallCaps w:val="0"/>
          <w:strike w:val="0"/>
          <w:sz w:val="24"/>
          <w:u w:val="none"/>
        </w:rPr>
        <w:t>1AC McCann.</w:t>
      </w:r>
    </w:p>
    <w:p>
      <w:pPr>
        <w:spacing w:after="80"/>
      </w:pPr>
      <w:r>
        <w:rPr>
          <w:b w:val="0"/>
          <w:i w:val="0"/>
          <w:smallCaps w:val="0"/>
          <w:strike w:val="0"/>
          <w:sz w:val="16"/>
          <w:u w:val="none"/>
        </w:rPr>
        <w:t>[text inserted for reference]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 xml:space="preserve">However, </w:t>
      </w:r>
      <w:r>
        <w:rPr>
          <w:b w:val="0"/>
          <w:i w:val="0"/>
          <w:smallCaps w:val="0"/>
          <w:strike w:val="0"/>
          <w:sz w:val="20"/>
          <w:highlight w:val="darkGray"/>
          <w:u w:val="single"/>
        </w:rPr>
        <w:t>any</w:t>
      </w:r>
      <w:r>
        <w:rPr>
          <w:b w:val="0"/>
          <w:i w:val="0"/>
          <w:smallCaps w:val="0"/>
          <w:strike w:val="0"/>
          <w:sz w:val="20"/>
          <w:u w:val="single"/>
        </w:rPr>
        <w:t xml:space="preserve"> </w:t>
      </w:r>
      <w:r>
        <w:rPr>
          <w:b/>
          <w:i w:val="0"/>
          <w:smallCaps w:val="0"/>
          <w:strike w:val="0"/>
          <w:sz w:val="20"/>
          <w:highlight w:val="darkGray"/>
          <w:u w:val="single"/>
        </w:rPr>
        <w:t>i</w:t>
      </w:r>
      <w:r>
        <w:rPr>
          <w:b w:val="0"/>
          <w:i w:val="0"/>
          <w:smallCaps w:val="0"/>
          <w:strike w:val="0"/>
          <w:sz w:val="20"/>
          <w:u w:val="single"/>
        </w:rPr>
        <w:t xml:space="preserve">ntellectual </w:t>
      </w:r>
      <w:r>
        <w:rPr>
          <w:b/>
          <w:i w:val="0"/>
          <w:smallCaps w:val="0"/>
          <w:strike w:val="0"/>
          <w:sz w:val="20"/>
          <w:highlight w:val="darkGray"/>
          <w:u w:val="single"/>
        </w:rPr>
        <w:t>p</w:t>
      </w:r>
      <w:r>
        <w:rPr>
          <w:b w:val="0"/>
          <w:i w:val="0"/>
          <w:smallCaps w:val="0"/>
          <w:strike w:val="0"/>
          <w:sz w:val="20"/>
          <w:u w:val="single"/>
        </w:rPr>
        <w:t xml:space="preserve">roperty </w:t>
      </w:r>
      <w:r>
        <w:rPr>
          <w:b w:val="0"/>
          <w:i w:val="0"/>
          <w:smallCaps w:val="0"/>
          <w:strike w:val="0"/>
          <w:sz w:val="20"/>
          <w:highlight w:val="darkGray"/>
          <w:u w:val="single"/>
        </w:rPr>
        <w:t>that results from publicly</w:t>
      </w:r>
      <w:r>
        <w:rPr>
          <w:b w:val="0"/>
          <w:i w:val="0"/>
          <w:smallCaps w:val="0"/>
          <w:strike w:val="0"/>
          <w:sz w:val="16"/>
          <w:highlight w:val="darkGray"/>
          <w:u w:val="none"/>
        </w:rPr>
        <w:t xml:space="preserve"> </w:t>
      </w:r>
      <w:r>
        <w:rPr>
          <w:b w:val="0"/>
          <w:i w:val="0"/>
          <w:smallCaps w:val="0"/>
          <w:strike w:val="0"/>
          <w:sz w:val="20"/>
          <w:highlight w:val="darkGray"/>
          <w:u w:val="single"/>
        </w:rPr>
        <w:t>funded research does not belong to the public, who paid for it, but instead</w:t>
      </w:r>
      <w:r>
        <w:rPr>
          <w:b w:val="0"/>
          <w:i w:val="0"/>
          <w:smallCaps w:val="0"/>
          <w:strike w:val="0"/>
          <w:sz w:val="20"/>
          <w:u w:val="single"/>
        </w:rPr>
        <w:t xml:space="preserve"> is available for </w:t>
      </w:r>
      <w:r>
        <w:rPr>
          <w:b w:val="0"/>
          <w:i w:val="0"/>
          <w:smallCaps w:val="0"/>
          <w:strike w:val="0"/>
          <w:sz w:val="20"/>
          <w:highlight w:val="darkGray"/>
          <w:u w:val="single"/>
        </w:rPr>
        <w:t xml:space="preserve">the private sector to </w:t>
      </w:r>
      <w:r>
        <w:rPr>
          <w:b/>
          <w:i w:val="0"/>
          <w:smallCaps w:val="0"/>
          <w:strike w:val="0"/>
          <w:sz w:val="20"/>
          <w:highlight w:val="darkGray"/>
          <w:u w:val="single"/>
        </w:rPr>
        <w:t>enclose</w:t>
      </w:r>
      <w:r>
        <w:rPr>
          <w:b w:val="0"/>
          <w:i w:val="0"/>
          <w:smallCaps w:val="0"/>
          <w:strike w:val="0"/>
          <w:sz w:val="20"/>
          <w:highlight w:val="darkGray"/>
          <w:u w:val="single"/>
        </w:rPr>
        <w:t xml:space="preserve"> and </w:t>
      </w:r>
      <w:r>
        <w:rPr>
          <w:b/>
          <w:i w:val="0"/>
          <w:smallCaps w:val="0"/>
          <w:strike w:val="0"/>
          <w:sz w:val="20"/>
          <w:highlight w:val="darkGray"/>
          <w:u w:val="single"/>
        </w:rPr>
        <w:t>profit</w:t>
      </w:r>
      <w:r>
        <w:rPr>
          <w:b w:val="0"/>
          <w:i w:val="0"/>
          <w:smallCaps w:val="0"/>
          <w:strike w:val="0"/>
          <w:sz w:val="20"/>
          <w:highlight w:val="darkGray"/>
          <w:u w:val="single"/>
        </w:rPr>
        <w:t xml:space="preserve"> from</w:t>
      </w:r>
      <w:r>
        <w:rPr>
          <w:b w:val="0"/>
          <w:i w:val="0"/>
          <w:smallCaps w:val="0"/>
          <w:strike w:val="0"/>
          <w:sz w:val="16"/>
          <w:u w:val="none"/>
        </w:rPr>
        <w:t xml:space="preserve">. Indeed, </w:t>
      </w:r>
      <w:r>
        <w:rPr>
          <w:b w:val="0"/>
          <w:i w:val="0"/>
          <w:smallCaps w:val="0"/>
          <w:strike w:val="0"/>
          <w:sz w:val="20"/>
          <w:highlight w:val="darkGray"/>
          <w:u w:val="single"/>
        </w:rPr>
        <w:t>the state does not recoup anything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directly </w:t>
      </w:r>
      <w:r>
        <w:rPr>
          <w:b w:val="0"/>
          <w:i w:val="0"/>
          <w:smallCaps w:val="0"/>
          <w:strike w:val="0"/>
          <w:sz w:val="20"/>
          <w:highlight w:val="darkGray"/>
          <w:u w:val="single"/>
        </w:rPr>
        <w:t>for that investment</w:t>
      </w:r>
      <w:r>
        <w:rPr>
          <w:b w:val="0"/>
          <w:i w:val="0"/>
          <w:smallCaps w:val="0"/>
          <w:strike w:val="0"/>
          <w:sz w:val="16"/>
          <w:u w:val="none"/>
        </w:rPr>
        <w:t xml:space="preserve">. </w:t>
      </w:r>
      <w:r>
        <w:rPr>
          <w:b w:val="0"/>
          <w:i w:val="0"/>
          <w:smallCaps w:val="0"/>
          <w:strike w:val="0"/>
          <w:sz w:val="20"/>
          <w:u w:val="single"/>
        </w:rPr>
        <w:t>The state is left to cross its fingers and hope that it receives a satisfactory return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on its investment in R&amp;D </w:t>
      </w:r>
      <w:r>
        <w:rPr>
          <w:b w:val="0"/>
          <w:i w:val="0"/>
          <w:smallCaps w:val="0"/>
          <w:strike w:val="0"/>
          <w:sz w:val="20"/>
          <w:u w:val="single"/>
        </w:rPr>
        <w:t>through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economic growth, the creation of new jobs and </w:t>
      </w:r>
      <w:r>
        <w:rPr>
          <w:b w:val="0"/>
          <w:i w:val="0"/>
          <w:smallCaps w:val="0"/>
          <w:strike w:val="0"/>
          <w:sz w:val="20"/>
          <w:u w:val="single"/>
        </w:rPr>
        <w:t xml:space="preserve">the corporate and private </w:t>
      </w:r>
      <w:r>
        <w:rPr>
          <w:b/>
          <w:i w:val="0"/>
          <w:smallCaps w:val="0"/>
          <w:strike w:val="0"/>
          <w:sz w:val="20"/>
          <w:u w:val="single"/>
        </w:rPr>
        <w:t>tax</w:t>
      </w:r>
      <w:r>
        <w:rPr>
          <w:b w:val="0"/>
          <w:i w:val="0"/>
          <w:smallCaps w:val="0"/>
          <w:strike w:val="0"/>
          <w:sz w:val="20"/>
          <w:u w:val="single"/>
        </w:rPr>
        <w:t xml:space="preserve"> that this leads to</w:t>
      </w:r>
      <w:r>
        <w:rPr>
          <w:b w:val="0"/>
          <w:i w:val="0"/>
          <w:smallCaps w:val="0"/>
          <w:strike w:val="0"/>
          <w:sz w:val="16"/>
          <w:u w:val="none"/>
        </w:rPr>
        <w:t xml:space="preserve">. </w:t>
      </w:r>
      <w:r>
        <w:rPr>
          <w:b w:val="0"/>
          <w:i w:val="0"/>
          <w:smallCaps w:val="0"/>
          <w:strike w:val="0"/>
          <w:sz w:val="20"/>
          <w:u w:val="single"/>
        </w:rPr>
        <w:t>However, what historically may have been true is today highly contested</w:t>
      </w:r>
      <w:r>
        <w:rPr>
          <w:b w:val="0"/>
          <w:i w:val="0"/>
          <w:smallCaps w:val="0"/>
          <w:strike w:val="0"/>
          <w:sz w:val="16"/>
          <w:u w:val="none"/>
        </w:rPr>
        <w:t xml:space="preserve">. Many </w:t>
      </w:r>
      <w:r>
        <w:rPr>
          <w:b w:val="0"/>
          <w:i w:val="0"/>
          <w:smallCaps w:val="0"/>
          <w:strike w:val="0"/>
          <w:sz w:val="20"/>
          <w:u w:val="single"/>
        </w:rPr>
        <w:t>companies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are very good at </w:t>
      </w:r>
      <w:r>
        <w:rPr>
          <w:b/>
          <w:i w:val="0"/>
          <w:smallCaps w:val="0"/>
          <w:strike w:val="0"/>
          <w:sz w:val="20"/>
          <w:u w:val="single"/>
        </w:rPr>
        <w:t>minimis</w:t>
      </w:r>
      <w:r>
        <w:rPr>
          <w:b w:val="0"/>
          <w:i w:val="0"/>
          <w:smallCaps w:val="0"/>
          <w:strike w:val="0"/>
          <w:sz w:val="16"/>
          <w:u w:val="none"/>
        </w:rPr>
        <w:t>ing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 w:val="0"/>
          <w:i w:val="0"/>
          <w:smallCaps w:val="0"/>
          <w:strike w:val="0"/>
          <w:sz w:val="20"/>
          <w:u w:val="single"/>
        </w:rPr>
        <w:t>their local tax bills by creatively structuring their businesses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while the innovative </w:t>
      </w:r>
      <w:r>
        <w:rPr>
          <w:b w:val="0"/>
          <w:i w:val="0"/>
          <w:smallCaps w:val="0"/>
          <w:strike w:val="0"/>
          <w:sz w:val="20"/>
          <w:u w:val="single"/>
        </w:rPr>
        <w:t>new companies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, especially the tech-based ones, </w:t>
      </w:r>
      <w:r>
        <w:rPr>
          <w:b w:val="0"/>
          <w:i w:val="0"/>
          <w:smallCaps w:val="0"/>
          <w:strike w:val="0"/>
          <w:sz w:val="20"/>
          <w:u w:val="single"/>
        </w:rPr>
        <w:t>do not generally create mass employment</w:t>
      </w:r>
      <w:r>
        <w:rPr>
          <w:b w:val="0"/>
          <w:i w:val="0"/>
          <w:smallCaps w:val="0"/>
          <w:strike w:val="0"/>
          <w:sz w:val="20"/>
          <w:u w:val="single"/>
        </w:rPr>
        <w:t xml:space="preserve"> </w:t>
      </w:r>
      <w:r>
        <w:rPr>
          <w:b w:val="0"/>
          <w:i w:val="0"/>
          <w:smallCaps w:val="0"/>
          <w:strike w:val="0"/>
          <w:sz w:val="20"/>
          <w:u w:val="single"/>
        </w:rPr>
        <w:t>opportunities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. We contend that </w:t>
      </w:r>
      <w:r>
        <w:rPr>
          <w:b/>
          <w:i w:val="0"/>
          <w:smallCaps w:val="0"/>
          <w:strike w:val="0"/>
          <w:sz w:val="20"/>
          <w:highlight w:val="darkGray"/>
          <w:u w:val="single"/>
        </w:rPr>
        <w:t>this needs to change</w:t>
      </w:r>
      <w:r>
        <w:rPr>
          <w:b w:val="0"/>
          <w:i w:val="0"/>
          <w:smallCaps w:val="0"/>
          <w:strike w:val="0"/>
          <w:sz w:val="16"/>
          <w:highlight w:val="darkGray"/>
          <w:u w:val="none"/>
        </w:rPr>
        <w:t xml:space="preserve">, </w:t>
      </w:r>
      <w:r>
        <w:rPr>
          <w:b/>
          <w:i w:val="0"/>
          <w:smallCaps w:val="0"/>
          <w:strike w:val="0"/>
          <w:sz w:val="20"/>
          <w:highlight w:val="darkGray"/>
          <w:u w:val="single"/>
        </w:rPr>
        <w:t>with the public sector taking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more </w:t>
      </w:r>
      <w:r>
        <w:rPr>
          <w:b/>
          <w:i w:val="0"/>
          <w:smallCaps w:val="0"/>
          <w:strike w:val="0"/>
          <w:sz w:val="40"/>
          <w:highlight w:val="darkGray"/>
          <w:u w:val="single"/>
        </w:rPr>
        <w:t>direct ownership of the resulting IP</w:t>
      </w:r>
      <w:r>
        <w:rPr>
          <w:b w:val="0"/>
          <w:i w:val="0"/>
          <w:smallCaps w:val="0"/>
          <w:strike w:val="0"/>
          <w:sz w:val="20"/>
          <w:highlight w:val="darkGray"/>
          <w:u w:val="single"/>
        </w:rPr>
        <w:t xml:space="preserve"> </w:t>
      </w:r>
      <w:r>
        <w:rPr>
          <w:b w:val="0"/>
          <w:i w:val="0"/>
          <w:smallCaps w:val="0"/>
          <w:strike w:val="0"/>
          <w:sz w:val="20"/>
          <w:highlight w:val="darkGray"/>
          <w:u w:val="single"/>
        </w:rPr>
        <w:t>in order to</w:t>
      </w:r>
      <w:r>
        <w:rPr>
          <w:b w:val="0"/>
          <w:i w:val="0"/>
          <w:smallCaps w:val="0"/>
          <w:strike w:val="0"/>
          <w:sz w:val="20"/>
          <w:highlight w:val="darkGray"/>
          <w:u w:val="single"/>
        </w:rPr>
        <w:t xml:space="preserve"> share</w:t>
      </w:r>
      <w:r>
        <w:rPr>
          <w:b w:val="0"/>
          <w:i w:val="0"/>
          <w:smallCaps w:val="0"/>
          <w:strike w:val="0"/>
          <w:sz w:val="20"/>
          <w:u w:val="single"/>
        </w:rPr>
        <w:t xml:space="preserve"> more broadly </w:t>
      </w:r>
      <w:r>
        <w:rPr>
          <w:b w:val="0"/>
          <w:i w:val="0"/>
          <w:smallCaps w:val="0"/>
          <w:strike w:val="0"/>
          <w:sz w:val="20"/>
          <w:highlight w:val="darkGray"/>
          <w:u w:val="single"/>
        </w:rPr>
        <w:t>in</w:t>
      </w:r>
      <w:r>
        <w:rPr>
          <w:b w:val="0"/>
          <w:i w:val="0"/>
          <w:smallCaps w:val="0"/>
          <w:strike w:val="0"/>
          <w:sz w:val="20"/>
          <w:u w:val="single"/>
        </w:rPr>
        <w:t xml:space="preserve"> the </w:t>
      </w:r>
      <w:r>
        <w:rPr>
          <w:b w:val="0"/>
          <w:i w:val="0"/>
          <w:smallCaps w:val="0"/>
          <w:strike w:val="0"/>
          <w:sz w:val="20"/>
          <w:highlight w:val="darkGray"/>
          <w:u w:val="single"/>
        </w:rPr>
        <w:t>rewards</w:t>
      </w:r>
      <w:r>
        <w:rPr>
          <w:b w:val="0"/>
          <w:i w:val="0"/>
          <w:smallCaps w:val="0"/>
          <w:strike w:val="0"/>
          <w:sz w:val="20"/>
          <w:u w:val="single"/>
        </w:rPr>
        <w:t xml:space="preserve">, </w:t>
      </w:r>
      <w:r>
        <w:rPr>
          <w:b w:val="0"/>
          <w:i w:val="0"/>
          <w:smallCaps w:val="0"/>
          <w:strike w:val="0"/>
          <w:sz w:val="20"/>
          <w:highlight w:val="darkGray"/>
          <w:u w:val="single"/>
        </w:rPr>
        <w:t>rather than just</w:t>
      </w:r>
      <w:r>
        <w:rPr>
          <w:b w:val="0"/>
          <w:i w:val="0"/>
          <w:smallCaps w:val="0"/>
          <w:strike w:val="0"/>
          <w:sz w:val="20"/>
          <w:u w:val="single"/>
        </w:rPr>
        <w:t xml:space="preserve"> the </w:t>
      </w:r>
      <w:r>
        <w:rPr>
          <w:b w:val="0"/>
          <w:i w:val="0"/>
          <w:smallCaps w:val="0"/>
          <w:strike w:val="0"/>
          <w:sz w:val="20"/>
          <w:highlight w:val="darkGray"/>
          <w:u w:val="single"/>
        </w:rPr>
        <w:t>risks</w:t>
      </w:r>
      <w:r>
        <w:rPr>
          <w:b w:val="0"/>
          <w:i w:val="0"/>
          <w:smallCaps w:val="0"/>
          <w:strike w:val="0"/>
          <w:sz w:val="16"/>
          <w:u w:val="none"/>
        </w:rPr>
        <w:t>.</w:t>
      </w:r>
    </w:p>
    <w:p>
      <w:pPr>
        <w:pStyle w:val="Caption"/>
      </w:pPr>
      <w:r>
        <w:t>Source: IP Commons - Michigan 7 2024 BFHR · Michigan · 2024</w:t>
      </w:r>
    </w:p>
    <w:sectPr w:rsidR="00FC693F" w:rsidRPr="0006063C" w:rsidSect="00034616">
      <w:pgSz w:w="12240" w:h="15840"/>
      <w:pgMar w:top="720" w:right="840" w:bottom="720" w:left="8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