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US is the life-sciences leader now</w:t>
      </w:r>
    </w:p>
    <w:p>
      <w:pPr>
        <w:spacing w:after="80"/>
      </w:pPr>
      <w:r>
        <w:rPr>
          <w:b w:val="0"/>
          <w:i w:val="0"/>
          <w:smallCaps w:val="0"/>
          <w:strike w:val="0"/>
          <w:sz w:val="16"/>
          <w:u w:val="none"/>
        </w:rPr>
        <w:t xml:space="preserve">Stephen </w:t>
      </w:r>
      <w:r>
        <w:rPr>
          <w:b/>
          <w:i w:val="0"/>
          <w:smallCaps w:val="0"/>
          <w:strike w:val="0"/>
          <w:sz w:val="24"/>
          <w:u w:val="none"/>
        </w:rPr>
        <w:t>Ezell 19</w:t>
      </w:r>
      <w:r>
        <w:rPr>
          <w:b w:val="0"/>
          <w:i w:val="0"/>
          <w:smallCaps w:val="0"/>
          <w:strike w:val="0"/>
          <w:sz w:val="16"/>
          <w:u w:val="none"/>
        </w:rPr>
        <w:t>, vice president for global innovation policy at the Information Technology and Innovation Foundation (ITIF) and director of ITIF’s Center for Life Sciences Innovation. He also leads the Global Trade and Innovation Policy Alliance. His areas of expertise include science and technology policy, international competitiveness, trade, and manufacturing. (“The Bayh-Dole Act’s Vital Importance to the U.S. Life-Sciences Innovation System,” ITIF, https://itif.org/publications/2019/03/04/bayh-dole-acts-vital-importance-us-life-sciences-innovation-system/)//BB</w:t>
      </w:r>
    </w:p>
    <w:p>
      <w:pPr>
        <w:spacing w:after="60"/>
      </w:pPr>
      <w:r>
        <w:rPr>
          <w:b w:val="0"/>
          <w:i w:val="0"/>
          <w:smallCaps w:val="0"/>
          <w:strike w:val="0"/>
          <w:sz w:val="20"/>
          <w:u w:val="single"/>
        </w:rPr>
        <w:t>The United States leads the world in life-sciences innovation. In the 2000s, more new chemical entities were developed in the United States than in the next five nations</w:t>
      </w:r>
      <w:r>
        <w:rPr>
          <w:b w:val="0"/>
          <w:i w:val="0"/>
          <w:smallCaps w:val="0"/>
          <w:strike w:val="0"/>
          <w:sz w:val="16"/>
          <w:u w:val="none"/>
        </w:rPr>
        <w:t>—Switzerland, Japan, the United Kingdom, Germany, and France—</w:t>
      </w:r>
      <w:r>
        <w:rPr>
          <w:b w:val="0"/>
          <w:i w:val="0"/>
          <w:smallCaps w:val="0"/>
          <w:strike w:val="0"/>
          <w:sz w:val="20"/>
          <w:u w:val="single"/>
        </w:rPr>
        <w:t>combined</w:t>
      </w:r>
      <w:r>
        <w:rPr>
          <w:b w:val="0"/>
          <w:i w:val="0"/>
          <w:smallCaps w:val="0"/>
          <w:strike w:val="0"/>
          <w:sz w:val="16"/>
          <w:u w:val="none"/>
        </w:rPr>
        <w:t xml:space="preserve">.1 </w:t>
      </w:r>
      <w:r>
        <w:rPr>
          <w:b w:val="0"/>
          <w:i w:val="0"/>
          <w:smallCaps w:val="0"/>
          <w:strike w:val="0"/>
          <w:sz w:val="20"/>
          <w:u w:val="single"/>
        </w:rPr>
        <w:t>Broadening the lens to the years 1997 to 2016, U.S</w:t>
      </w:r>
      <w:r>
        <w:rPr>
          <w:b w:val="0"/>
          <w:i w:val="0"/>
          <w:smallCaps w:val="0"/>
          <w:strike w:val="0"/>
          <w:sz w:val="16"/>
          <w:u w:val="none"/>
        </w:rPr>
        <w:t>.-headquartered</w:t>
      </w:r>
      <w:r>
        <w:rPr>
          <w:b w:val="0"/>
          <w:i w:val="0"/>
          <w:smallCaps w:val="0"/>
          <w:strike w:val="0"/>
          <w:sz w:val="20"/>
          <w:u w:val="single"/>
        </w:rPr>
        <w:t xml:space="preserve"> enterprises accounted for 42 percent of new chemical and biological entities </w:t>
      </w:r>
      <w:r>
        <w:rPr>
          <w:b w:val="0"/>
          <w:i w:val="0"/>
          <w:smallCaps w:val="0"/>
          <w:strike w:val="0"/>
          <w:sz w:val="16"/>
          <w:u w:val="none"/>
        </w:rPr>
        <w:t>introduced across the world,</w:t>
      </w:r>
      <w:r>
        <w:rPr>
          <w:b w:val="0"/>
          <w:i w:val="0"/>
          <w:smallCaps w:val="0"/>
          <w:strike w:val="0"/>
          <w:sz w:val="20"/>
          <w:u w:val="single"/>
        </w:rPr>
        <w:t xml:space="preserve"> far outpacing contributions from </w:t>
      </w:r>
      <w:r>
        <w:rPr>
          <w:b/>
          <w:i w:val="0"/>
          <w:smallCaps w:val="0"/>
          <w:strike w:val="0"/>
          <w:sz w:val="20"/>
          <w:u w:val="single"/>
        </w:rPr>
        <w:t>E</w:t>
      </w:r>
      <w:r>
        <w:rPr>
          <w:b w:val="0"/>
          <w:i w:val="0"/>
          <w:smallCaps w:val="0"/>
          <w:strike w:val="0"/>
          <w:sz w:val="16"/>
          <w:u w:val="none"/>
        </w:rPr>
        <w:t>uropean</w:t>
      </w:r>
      <w:r>
        <w:rPr>
          <w:b w:val="0"/>
          <w:i w:val="0"/>
          <w:smallCaps w:val="0"/>
          <w:strike w:val="0"/>
          <w:sz w:val="20"/>
          <w:u w:val="single"/>
        </w:rPr>
        <w:t xml:space="preserve"> </w:t>
      </w:r>
      <w:r>
        <w:rPr>
          <w:b/>
          <w:i w:val="0"/>
          <w:smallCaps w:val="0"/>
          <w:strike w:val="0"/>
          <w:sz w:val="20"/>
          <w:u w:val="single"/>
        </w:rPr>
        <w:t>U</w:t>
      </w:r>
      <w:r>
        <w:rPr>
          <w:b w:val="0"/>
          <w:i w:val="0"/>
          <w:smallCaps w:val="0"/>
          <w:strike w:val="0"/>
          <w:sz w:val="16"/>
          <w:u w:val="none"/>
        </w:rPr>
        <w:t>nion</w:t>
      </w:r>
      <w:r>
        <w:rPr>
          <w:b w:val="0"/>
          <w:i w:val="0"/>
          <w:smallCaps w:val="0"/>
          <w:strike w:val="0"/>
          <w:sz w:val="20"/>
          <w:u w:val="single"/>
        </w:rPr>
        <w:t xml:space="preserve"> member countries, Japan, China, and other nations</w:t>
      </w:r>
      <w:r>
        <w:rPr>
          <w:b w:val="0"/>
          <w:i w:val="0"/>
          <w:smallCaps w:val="0"/>
          <w:strike w:val="0"/>
          <w:sz w:val="16"/>
          <w:u w:val="none"/>
        </w:rPr>
        <w:t>.2</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