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The US is the life-science innovation leader. Ending Bayh-Dole collapses that.</w:t>
      </w:r>
    </w:p>
    <w:p>
      <w:pPr>
        <w:spacing w:after="80"/>
      </w:pPr>
      <w:r>
        <w:rPr>
          <w:b w:val="0"/>
          <w:i w:val="0"/>
          <w:smallCaps w:val="0"/>
          <w:strike w:val="0"/>
          <w:sz w:val="16"/>
          <w:u w:val="none"/>
        </w:rPr>
        <w:t xml:space="preserve">Stephen </w:t>
      </w:r>
      <w:r>
        <w:rPr>
          <w:b/>
          <w:i w:val="0"/>
          <w:smallCaps w:val="0"/>
          <w:strike w:val="0"/>
          <w:sz w:val="24"/>
          <w:u w:val="none"/>
        </w:rPr>
        <w:t>Ezell 19</w:t>
      </w:r>
      <w:r>
        <w:rPr>
          <w:b w:val="0"/>
          <w:i w:val="0"/>
          <w:smallCaps w:val="0"/>
          <w:strike w:val="0"/>
          <w:sz w:val="16"/>
          <w:u w:val="none"/>
        </w:rP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pPr>
        <w:spacing w:after="60"/>
      </w:pPr>
      <w:r>
        <w:rPr>
          <w:b w:val="0"/>
          <w:i w:val="0"/>
          <w:smallCaps w:val="0"/>
          <w:strike w:val="0"/>
          <w:sz w:val="20"/>
          <w:u w:val="single"/>
        </w:rPr>
        <w:t xml:space="preserve">The United States </w:t>
      </w:r>
      <w:r>
        <w:rPr>
          <w:b/>
          <w:i w:val="0"/>
          <w:smallCaps w:val="0"/>
          <w:strike w:val="0"/>
          <w:sz w:val="20"/>
          <w:u w:val="single"/>
        </w:rPr>
        <w:t>leads the world in novel biomedical innovation</w:t>
      </w:r>
      <w:r>
        <w:rPr>
          <w:b w:val="0"/>
          <w:i w:val="0"/>
          <w:smallCaps w:val="0"/>
          <w:strike w:val="0"/>
          <w:sz w:val="20"/>
          <w:u w:val="single"/>
        </w:rPr>
        <w:t>, thanks in large part to its strong research universities, talented researchers, efficient drug approval processes, and a pricing system that enables companies to earn sufficient revenues to reinvest in future generations of innovation</w:t>
      </w:r>
      <w:r>
        <w:rPr>
          <w:b w:val="0"/>
          <w:i w:val="0"/>
          <w:smallCaps w:val="0"/>
          <w:strike w:val="0"/>
          <w:sz w:val="16"/>
          <w:u w:val="none"/>
        </w:rPr>
        <w:t xml:space="preserve">. Yet </w:t>
      </w:r>
      <w:r>
        <w:rPr>
          <w:b/>
          <w:i w:val="0"/>
          <w:smallCaps w:val="0"/>
          <w:strike w:val="0"/>
          <w:sz w:val="20"/>
          <w:u w:val="single"/>
        </w:rPr>
        <w:t>two</w:t>
      </w:r>
      <w:r>
        <w:rPr>
          <w:b w:val="0"/>
          <w:i w:val="0"/>
          <w:smallCaps w:val="0"/>
          <w:strike w:val="0"/>
          <w:sz w:val="16"/>
          <w:u w:val="none"/>
        </w:rPr>
        <w:t xml:space="preserve"> other </w:t>
      </w:r>
      <w:r>
        <w:rPr>
          <w:b/>
          <w:i w:val="0"/>
          <w:smallCaps w:val="0"/>
          <w:strike w:val="0"/>
          <w:sz w:val="20"/>
          <w:u w:val="single"/>
        </w:rPr>
        <w:t>factors are indispensable</w:t>
      </w:r>
      <w:r>
        <w:rPr>
          <w:b w:val="0"/>
          <w:i w:val="0"/>
          <w:smallCaps w:val="0"/>
          <w:strike w:val="0"/>
          <w:sz w:val="16"/>
          <w:u w:val="none"/>
        </w:rPr>
        <w:t xml:space="preserve">: </w:t>
      </w:r>
      <w:r>
        <w:rPr>
          <w:b/>
          <w:i w:val="0"/>
          <w:smallCaps w:val="0"/>
          <w:strike w:val="0"/>
          <w:sz w:val="20"/>
          <w:u w:val="single"/>
        </w:rPr>
        <w:t>First</w:t>
      </w:r>
      <w:r>
        <w:rPr>
          <w:b w:val="0"/>
          <w:i w:val="0"/>
          <w:smallCaps w:val="0"/>
          <w:strike w:val="0"/>
          <w:sz w:val="16"/>
          <w:u w:val="none"/>
        </w:rPr>
        <w:t xml:space="preserve">, </w:t>
      </w:r>
      <w:r>
        <w:rPr>
          <w:b w:val="0"/>
          <w:i w:val="0"/>
          <w:smallCaps w:val="0"/>
          <w:strike w:val="0"/>
          <w:sz w:val="20"/>
          <w:u w:val="single"/>
        </w:rPr>
        <w:t>world-leading public and private investment in life-sciences research and development</w:t>
      </w:r>
      <w:r>
        <w:rPr>
          <w:b w:val="0"/>
          <w:i w:val="0"/>
          <w:smallCaps w:val="0"/>
          <w:strike w:val="0"/>
          <w:sz w:val="16"/>
          <w:u w:val="none"/>
        </w:rPr>
        <w:t xml:space="preserve"> (R&amp;D) </w:t>
      </w:r>
      <w:r>
        <w:rPr>
          <w:b w:val="0"/>
          <w:i w:val="0"/>
          <w:smallCaps w:val="0"/>
          <w:strike w:val="0"/>
          <w:sz w:val="20"/>
          <w:u w:val="single"/>
        </w:rPr>
        <w:t>activity, with these public and private investments playing unique yet complementary roles in America’s life-sciences innovation system</w:t>
      </w:r>
      <w:r>
        <w:rPr>
          <w:b w:val="0"/>
          <w:i w:val="0"/>
          <w:smallCaps w:val="0"/>
          <w:strike w:val="0"/>
          <w:sz w:val="16"/>
          <w:u w:val="none"/>
        </w:rPr>
        <w:t xml:space="preserve">. </w:t>
      </w:r>
      <w:r>
        <w:rPr>
          <w:b/>
          <w:i w:val="0"/>
          <w:smallCaps w:val="0"/>
          <w:strike w:val="0"/>
          <w:sz w:val="20"/>
          <w:u w:val="single"/>
        </w:rPr>
        <w:t>Second</w:t>
      </w:r>
      <w:r>
        <w:rPr>
          <w:b w:val="0"/>
          <w:i w:val="0"/>
          <w:smallCaps w:val="0"/>
          <w:strike w:val="0"/>
          <w:sz w:val="16"/>
          <w:u w:val="none"/>
        </w:rPr>
        <w:t xml:space="preserve">, </w:t>
      </w:r>
      <w:r>
        <w:rPr>
          <w:b w:val="0"/>
          <w:i w:val="0"/>
          <w:smallCaps w:val="0"/>
          <w:strike w:val="0"/>
          <w:sz w:val="20"/>
          <w:u w:val="single"/>
        </w:rPr>
        <w:t>effective technology transfer and commercialization policies that enable federally funded basic life-sciences research, often taking place at U.S. universities, to lead to research discoveries and inventions that can be patented and licensed to private-sector entities, which then undertake the risky, complex, and expensive process of bringing innovative new medicines and therapies to market</w:t>
      </w:r>
      <w:r>
        <w:rPr>
          <w:b w:val="0"/>
          <w:i w:val="0"/>
          <w:smallCaps w:val="0"/>
          <w:strike w:val="0"/>
          <w:sz w:val="16"/>
          <w:u w:val="none"/>
        </w:rPr>
        <w:t xml:space="preserve">. </w:t>
      </w:r>
      <w:r>
        <w:rPr>
          <w:b/>
          <w:i w:val="0"/>
          <w:smallCaps w:val="0"/>
          <w:strike w:val="0"/>
          <w:sz w:val="20"/>
          <w:u w:val="single"/>
        </w:rPr>
        <w:t>Underpinning this successful ecosystem is</w:t>
      </w:r>
      <w:r>
        <w:rPr>
          <w:b w:val="0"/>
          <w:i w:val="0"/>
          <w:smallCaps w:val="0"/>
          <w:strike w:val="0"/>
          <w:sz w:val="16"/>
          <w:u w:val="none"/>
        </w:rPr>
        <w:t xml:space="preserve"> bipartisan </w:t>
      </w:r>
      <w:r>
        <w:rPr>
          <w:b w:val="0"/>
          <w:i w:val="0"/>
          <w:smallCaps w:val="0"/>
          <w:strike w:val="0"/>
          <w:sz w:val="20"/>
          <w:u w:val="single"/>
        </w:rPr>
        <w:t xml:space="preserve">legislation that gives universities rights to </w:t>
      </w:r>
      <w:r>
        <w:rPr>
          <w:b w:val="0"/>
          <w:i w:val="0"/>
          <w:smallCaps w:val="0"/>
          <w:strike w:val="0"/>
          <w:sz w:val="16"/>
          <w:u w:val="none"/>
        </w:rPr>
        <w:t>intellectual property (</w:t>
      </w:r>
      <w:r>
        <w:rPr>
          <w:b/>
          <w:i w:val="0"/>
          <w:smallCaps w:val="0"/>
          <w:strike w:val="0"/>
          <w:sz w:val="20"/>
          <w:u w:val="single"/>
        </w:rPr>
        <w:t>IP</w:t>
      </w:r>
      <w:r>
        <w:rPr>
          <w:b w:val="0"/>
          <w:i w:val="0"/>
          <w:smallCaps w:val="0"/>
          <w:strike w:val="0"/>
          <w:sz w:val="16"/>
          <w:u w:val="none"/>
        </w:rPr>
        <w:t xml:space="preserve">) </w:t>
      </w:r>
      <w:r>
        <w:rPr>
          <w:b w:val="0"/>
          <w:i w:val="0"/>
          <w:smallCaps w:val="0"/>
          <w:strike w:val="0"/>
          <w:sz w:val="20"/>
          <w:u w:val="single"/>
        </w:rPr>
        <w:t>generated from federal funding: the Bayh-Dole Act</w:t>
      </w:r>
      <w:r>
        <w:rPr>
          <w:b w:val="0"/>
          <w:i w:val="0"/>
          <w:smallCaps w:val="0"/>
          <w:strike w:val="0"/>
          <w:sz w:val="16"/>
          <w:u w:val="none"/>
        </w:rPr>
        <w:t>. Since its introduction in 1980, the act has played a catalytic role in stimulating innovation across many sectors, and especially in the life-sciences. However, calls made by some to use Bayh-Dole “march-in right” provisions to control drug prices threaten to undermine this successful ecosystem and reduce the pace of American biopharmaceutical innovation.</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