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Covid </w:t>
      </w:r>
      <w:r>
        <w:rPr>
          <w:b/>
          <w:i w:val="0"/>
          <w:smallCaps w:val="0"/>
          <w:strike w:val="0"/>
          <w:sz w:val="26"/>
          <w:u w:val="single"/>
        </w:rPr>
        <w:t>proves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Comer 4/5 </w:t>
      </w:r>
      <w:r>
        <w:rPr>
          <w:b w:val="0"/>
          <w:i w:val="0"/>
          <w:smallCaps w:val="0"/>
          <w:strike w:val="0"/>
          <w:u w:val="none"/>
        </w:rPr>
        <w:t>[Andrew Comer. Advises companies on mergers and acquisitions, commercial transactions, and other corporate matters affecting their formation, financing, and operation. April 5, 2024. “The Post-COVID Trademark Landscape: USPTO Backlog and Approaching Fee Increases Drive Urgency for Applicants”. https://www.fortislawpartners.com/blog/uspto-backlog-and-approaching-fee-increases/#:~:text=The%20United%20States%20Patent%20and,applications%20between%202020%20and%202022.] BP/Wally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United States Patent and Trademark Office (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USPTO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experienced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significant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backup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processing delays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during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COVID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-19 pandemic. While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delays have eased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they still haven’t gone away,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due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part 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doubling </w:t>
      </w:r>
      <w:r>
        <w:rPr>
          <w:b/>
          <w:i w:val="0"/>
          <w:smallCaps w:val="0"/>
          <w:strike w:val="0"/>
          <w:sz w:val="22"/>
          <w:u w:val="single"/>
        </w:rPr>
        <w:t xml:space="preserve">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applications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between 2020 and 2022. Overall, the trademark registration process has become notably more challenging in recent years, 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are ways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ease the burden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