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New policies show a </w:t>
      </w:r>
      <w:r>
        <w:rPr>
          <w:b/>
          <w:i w:val="0"/>
          <w:smallCaps w:val="0"/>
          <w:strike w:val="0"/>
          <w:sz w:val="26"/>
          <w:u w:val="single"/>
        </w:rPr>
        <w:t>sustained</w:t>
      </w:r>
      <w:r>
        <w:rPr>
          <w:b/>
          <w:i w:val="0"/>
          <w:smallCaps w:val="0"/>
          <w:strike w:val="0"/>
          <w:sz w:val="26"/>
          <w:u w:val="none"/>
        </w:rPr>
        <w:t xml:space="preserve"> increase in USPTO </w:t>
      </w:r>
      <w:r>
        <w:rPr>
          <w:b/>
          <w:i w:val="0"/>
          <w:smallCaps w:val="0"/>
          <w:strike w:val="0"/>
          <w:sz w:val="26"/>
          <w:u w:val="single"/>
        </w:rPr>
        <w:t>efficiency</w:t>
      </w:r>
      <w:r>
        <w:rPr>
          <w:b/>
          <w:i w:val="0"/>
          <w:smallCaps w:val="0"/>
          <w:strike w:val="0"/>
          <w:sz w:val="26"/>
          <w:u w:val="none"/>
        </w:rPr>
        <w:t xml:space="preserve">---backlogs are </w:t>
      </w:r>
      <w:r>
        <w:rPr>
          <w:b/>
          <w:i w:val="0"/>
          <w:smallCaps w:val="0"/>
          <w:strike w:val="0"/>
          <w:sz w:val="26"/>
          <w:u w:val="single"/>
        </w:rPr>
        <w:t>down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Schmid 22 </w:t>
      </w:r>
      <w:r>
        <w:rPr>
          <w:b w:val="0"/>
          <w:i w:val="0"/>
          <w:smallCaps w:val="0"/>
          <w:strike w:val="0"/>
          <w:u w:val="none"/>
        </w:rPr>
        <w:t>(Joshua D. Schmid, Patent attorney at Volpe Koenig, 3-14-2022, "USPTO Getting Faster: How to Control the Pace of Patent Prosecution in a More Efficient Patent System", Volpe Koenig, https://www.vklaw.com/ImagineThatIPLawBlog/uspto-getting-faster-how-to-control-the-pace-of)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In recent years</w:t>
      </w:r>
      <w:r>
        <w:rPr>
          <w:b w:val="0"/>
          <w:i w:val="0"/>
          <w:smallCaps w:val="0"/>
          <w:strike w:val="0"/>
          <w:sz w:val="22"/>
          <w:u w:val="single"/>
        </w:rPr>
        <w:t>, the United States Patent and Trademark Office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USPTO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 has taken strides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reduce</w:t>
      </w:r>
      <w:r>
        <w:rPr>
          <w:b/>
          <w:i w:val="0"/>
          <w:smallCaps w:val="0"/>
          <w:strike w:val="0"/>
          <w:sz w:val="22"/>
          <w:u w:val="single"/>
        </w:rPr>
        <w:t>, on average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duration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time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between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application</w:t>
      </w:r>
      <w:r>
        <w:rPr>
          <w:b w:val="0"/>
          <w:i w:val="0"/>
          <w:smallCaps w:val="0"/>
          <w:strike w:val="0"/>
          <w:u w:val="none"/>
        </w:rPr>
        <w:t xml:space="preserve"> and either abandonment or issuance (also referred to as “patent pendency”).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USPTO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hired hundreds of new patent examiners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replenish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manpower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during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pandemic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indicates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plans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increase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examiner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hires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steadily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through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2026</w:t>
      </w:r>
      <w:r>
        <w:rPr>
          <w:b w:val="0"/>
          <w:i w:val="0"/>
          <w:smallCaps w:val="0"/>
          <w:strike w:val="0"/>
          <w:u w:val="none"/>
        </w:rPr>
        <w:t xml:space="preserve">. USPTO, Fiscal Year 2022: Congressional Justification, 37 (2021) Various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changes in the assignment of applications to art units and pre-issuance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processing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been made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shorten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overall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timeline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an application</w:t>
      </w:r>
      <w:r>
        <w:rPr>
          <w:b w:val="0"/>
          <w:i w:val="0"/>
          <w:smallCaps w:val="0"/>
          <w:strike w:val="0"/>
          <w:u w:val="none"/>
        </w:rPr>
        <w:t xml:space="preserve">. Commentators point out that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USPTO has </w:t>
      </w:r>
      <w:r>
        <w:rPr>
          <w:b/>
          <w:i w:val="0"/>
          <w:smallCaps w:val="0"/>
          <w:strike w:val="0"/>
          <w:sz w:val="22"/>
          <w:u w:val="single"/>
        </w:rPr>
        <w:t xml:space="preserve">even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changed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criteria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which examiners are evaluated, now placing greater weight upon examiners’ ability to advance prosecution.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Overall,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USPTO’s efforts have met </w:t>
      </w:r>
      <w:r>
        <w:rPr>
          <w:b/>
          <w:i w:val="0"/>
          <w:smallCaps w:val="0"/>
          <w:strike w:val="0"/>
          <w:sz w:val="22"/>
          <w:u w:val="single"/>
        </w:rPr>
        <w:t>with success</w:t>
      </w:r>
      <w:r>
        <w:rPr>
          <w:b w:val="0"/>
          <w:i w:val="0"/>
          <w:smallCaps w:val="0"/>
          <w:strike w:val="0"/>
          <w:u w:val="none"/>
        </w:rPr>
        <w:t xml:space="preserve">. In December, the USPTO published year-over-year statistics on patent pendency through 2021. Patents Pendency Data December 2021, USPTO (last visited Feb. 3, 2022).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Notably, for the period between January 2013 and August 2021, total pendency (not including Requests for Continued Examination (RCEs)) dropped from roughly 32.1 months to 22.3 months—a decrease of </w:t>
      </w:r>
      <w:r>
        <w:rPr>
          <w:b/>
          <w:i w:val="0"/>
          <w:smallCaps w:val="0"/>
          <w:strike w:val="0"/>
          <w:sz w:val="22"/>
          <w:u w:val="single"/>
        </w:rPr>
        <w:t xml:space="preserve">over 30 </w:t>
      </w:r>
      <w:r>
        <w:rPr>
          <w:b w:val="0"/>
          <w:i w:val="0"/>
          <w:smallCaps w:val="0"/>
          <w:strike w:val="0"/>
          <w:sz w:val="22"/>
          <w:u w:val="single"/>
        </w:rPr>
        <w:t>percent</w:t>
      </w:r>
      <w:r>
        <w:rPr>
          <w:b w:val="0"/>
          <w:i w:val="0"/>
          <w:smallCaps w:val="0"/>
          <w:strike w:val="0"/>
          <w:u w:val="none"/>
        </w:rPr>
        <w:t xml:space="preserve">. For applications where at least one RCE was filed, total </w:t>
      </w:r>
      <w:r>
        <w:rPr>
          <w:b w:val="0"/>
          <w:i w:val="0"/>
          <w:smallCaps w:val="0"/>
          <w:strike w:val="0"/>
          <w:sz w:val="22"/>
          <w:u w:val="single"/>
        </w:rPr>
        <w:t>pendency over the same timeframe fell over 25% from 38.3 months to 28.6 months.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Even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further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reductions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pendency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figures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 the horizon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 xml:space="preserve">For example,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USPTO recently announced a proposed rule change under which it would begin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issuing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electronically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instead of by mail. </w:t>
      </w:r>
      <w:r>
        <w:rPr>
          <w:b w:val="0"/>
          <w:i w:val="0"/>
          <w:smallCaps w:val="0"/>
          <w:strike w:val="0"/>
          <w:u w:val="none"/>
        </w:rPr>
        <w:t xml:space="preserve">Electronic Patent Issuance, 86 Fed. Reg. 71,209 (proposed Dec. 15, 2021).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proposed change could potentially </w:t>
      </w:r>
      <w:r>
        <w:rPr>
          <w:b/>
          <w:i w:val="0"/>
          <w:smallCaps w:val="0"/>
          <w:strike w:val="0"/>
          <w:sz w:val="22"/>
          <w:u w:val="single"/>
        </w:rPr>
        <w:t>reduce the time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issuance after payment of the issue fee by up to two weeks</w:t>
      </w:r>
      <w:r>
        <w:rPr>
          <w:b w:val="0"/>
          <w:i w:val="0"/>
          <w:smallCaps w:val="0"/>
          <w:strike w:val="0"/>
          <w:u w:val="none"/>
        </w:rPr>
        <w:t xml:space="preserve">.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USPTO is also developing tools with artificial intelligence </w:t>
      </w:r>
      <w:r>
        <w:rPr>
          <w:b/>
          <w:i w:val="0"/>
          <w:smallCaps w:val="0"/>
          <w:strike w:val="0"/>
          <w:sz w:val="22"/>
          <w:u w:val="single"/>
        </w:rPr>
        <w:t>(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AI) capabilities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assist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examiners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prior art searches.</w:t>
      </w:r>
      <w:r>
        <w:rPr>
          <w:b w:val="0"/>
          <w:i w:val="0"/>
          <w:smallCaps w:val="0"/>
          <w:strike w:val="0"/>
          <w:u w:val="none"/>
        </w:rPr>
        <w:t xml:space="preserve"> Patent Alert: USPTO developing new artificial intelligence capabilities for examiner search tool, USPTO (Dec. 21, 2021).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Generally speaking, a</w:t>
      </w:r>
      <w:r>
        <w:rPr>
          <w:b w:val="0"/>
          <w:i w:val="0"/>
          <w:smallCaps w:val="0"/>
          <w:strike w:val="0"/>
          <w:u w:val="none"/>
        </w:rPr>
        <w:t xml:space="preserve"> reduction in pendency can entail a longer timeframe for enforcement of the patent since the twenty-year term of an issued patent begins at the effective filing date of the application. </w:t>
      </w:r>
      <w:r>
        <w:rPr>
          <w:b w:val="0"/>
          <w:i w:val="0"/>
          <w:smallCaps w:val="0"/>
          <w:strike w:val="0"/>
          <w:sz w:val="22"/>
          <w:u w:val="single"/>
        </w:rPr>
        <w:t>A shorter time-to-issuance can also be advantageous when applicants use patents to secure venture capital or angel funding or for those in fast-developing fields where the patented subject matter could soon be rendered obsolete.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