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Recourse balancing </w:t>
      </w:r>
      <w:r>
        <w:rPr>
          <w:b/>
          <w:i w:val="0"/>
          <w:smallCaps w:val="0"/>
          <w:strike w:val="0"/>
          <w:sz w:val="26"/>
          <w:u w:val="single"/>
        </w:rPr>
        <w:t>forces</w:t>
      </w:r>
      <w:r>
        <w:rPr>
          <w:b/>
          <w:i w:val="0"/>
          <w:smallCaps w:val="0"/>
          <w:strike w:val="0"/>
          <w:sz w:val="26"/>
          <w:u w:val="none"/>
        </w:rPr>
        <w:t xml:space="preserve"> the USPTO to </w:t>
      </w:r>
      <w:r>
        <w:rPr>
          <w:b/>
          <w:i w:val="0"/>
          <w:smallCaps w:val="0"/>
          <w:strike w:val="0"/>
          <w:sz w:val="26"/>
          <w:u w:val="single"/>
        </w:rPr>
        <w:t>deny</w:t>
      </w:r>
      <w:r>
        <w:rPr>
          <w:b/>
          <w:i w:val="0"/>
          <w:smallCaps w:val="0"/>
          <w:strike w:val="0"/>
          <w:sz w:val="26"/>
          <w:u w:val="none"/>
        </w:rPr>
        <w:t xml:space="preserve"> applications that would </w:t>
      </w:r>
      <w:r>
        <w:rPr>
          <w:b/>
          <w:i w:val="0"/>
          <w:smallCaps w:val="0"/>
          <w:strike w:val="0"/>
          <w:sz w:val="26"/>
          <w:u w:val="single"/>
        </w:rPr>
        <w:t>otherwise</w:t>
      </w:r>
      <w:r>
        <w:rPr>
          <w:b/>
          <w:i w:val="0"/>
          <w:smallCaps w:val="0"/>
          <w:strike w:val="0"/>
          <w:sz w:val="26"/>
          <w:u w:val="none"/>
        </w:rPr>
        <w:t xml:space="preserve"> qualify---tradeoffs are </w:t>
      </w:r>
      <w:r>
        <w:rPr>
          <w:b/>
          <w:i w:val="0"/>
          <w:smallCaps w:val="0"/>
          <w:strike w:val="0"/>
          <w:sz w:val="26"/>
          <w:u w:val="single"/>
        </w:rPr>
        <w:t>likely.</w:t>
      </w:r>
    </w:p>
    <w:p>
      <w:pPr>
        <w:spacing w:after="80"/>
      </w:pPr>
      <w:r>
        <w:rPr>
          <w:b/>
          <w:i w:val="0"/>
          <w:smallCaps w:val="0"/>
          <w:strike w:val="0"/>
          <w:sz w:val="26"/>
          <w:u w:val="none"/>
        </w:rPr>
        <w:t>Ackermant</w:t>
      </w:r>
      <w:r>
        <w:rPr>
          <w:b/>
          <w:i w:val="0"/>
          <w:smallCaps w:val="0"/>
          <w:strike w:val="0"/>
          <w:sz w:val="26"/>
          <w:u w:val="none"/>
        </w:rPr>
        <w:t xml:space="preserve"> ’11</w:t>
      </w:r>
      <w:r>
        <w:rPr>
          <w:b w:val="0"/>
          <w:i w:val="0"/>
          <w:smallCaps w:val="0"/>
          <w:strike w:val="0"/>
          <w:u w:val="none"/>
        </w:rPr>
        <w:t xml:space="preserve"> [Lily J; J.D. Candidate, 2012, University of California, Berkeley School of Law; “PRIORITIZATION: ADDRESSING THE PATENT APPLICATION BACKLOG AT THE UNITED STATES PATENT AND TRADEMARK OFFICE,” Berkeley Technology Law Journal, 2011, https://btlj.org/data/articles2015/vol26/26_1_AR/26-berkeley-tech-l-j-0067-0092.pdf, Pg. 74, </w:t>
      </w:r>
      <w:r>
        <w:rPr>
          <w:b w:val="0"/>
          <w:i w:val="0"/>
          <w:smallCaps w:val="0"/>
          <w:strike w:val="0"/>
          <w:u w:val="none"/>
        </w:rPr>
        <w:t>wally</w:t>
      </w:r>
      <w:r>
        <w:rPr>
          <w:b w:val="0"/>
          <w:i w:val="0"/>
          <w:smallCaps w:val="0"/>
          <w:strike w:val="0"/>
          <w:u w:val="none"/>
        </w:rPr>
        <w:t>]</w:t>
      </w:r>
    </w:p>
    <w:p>
      <w:pPr>
        <w:spacing w:after="60"/>
      </w:pPr>
      <w:r>
        <w:rPr>
          <w:b w:val="0"/>
          <w:i w:val="0"/>
          <w:smallCaps w:val="0"/>
          <w:strike w:val="0"/>
          <w:sz w:val="22"/>
          <w:u w:val="single"/>
        </w:rPr>
        <w:t>Similar to the Petition to Make Special, the Green Technology Pilot Program prioritizes applications that fall within specific categories, such as inventions based on environmental quality, energy conservation, development of renewable energy resources, and greenhouse gas emission reduction."</w:t>
      </w:r>
      <w:r>
        <w:rPr>
          <w:b w:val="0"/>
          <w:i w:val="0"/>
          <w:smallCaps w:val="0"/>
          <w:strike w:val="0"/>
          <w:u w:val="none"/>
        </w:rPr>
        <w:t xml:space="preserve"> In May 2010, the USPTO announced a revision to the pilot program that eliminated the narrow eligibility criteria for expedited processing under the original program.53 The </w:t>
      </w:r>
      <w:r>
        <w:rPr>
          <w:b w:val="0"/>
          <w:i w:val="0"/>
          <w:smallCaps w:val="0"/>
          <w:strike w:val="0"/>
          <w:sz w:val="22"/>
          <w:highlight w:val="cyan"/>
          <w:u w:val="single"/>
        </w:rPr>
        <w:t>USPTO</w:t>
      </w:r>
      <w:r>
        <w:rPr>
          <w:b w:val="0"/>
          <w:i w:val="0"/>
          <w:smallCaps w:val="0"/>
          <w:strike w:val="0"/>
          <w:u w:val="none"/>
        </w:rPr>
        <w:t xml:space="preserve"> originally </w:t>
      </w:r>
      <w:r>
        <w:rPr>
          <w:b/>
          <w:i w:val="0"/>
          <w:smallCaps w:val="0"/>
          <w:strike w:val="0"/>
          <w:sz w:val="22"/>
          <w:highlight w:val="cyan"/>
          <w:u w:val="single"/>
        </w:rPr>
        <w:t>limited</w:t>
      </w:r>
      <w:r>
        <w:rPr>
          <w:b w:val="0"/>
          <w:i w:val="0"/>
          <w:smallCaps w:val="0"/>
          <w:strike w:val="0"/>
          <w:u w:val="none"/>
        </w:rPr>
        <w:t xml:space="preserve"> </w:t>
      </w:r>
      <w:r>
        <w:rPr>
          <w:b w:val="0"/>
          <w:i w:val="0"/>
          <w:smallCaps w:val="0"/>
          <w:strike w:val="0"/>
          <w:sz w:val="22"/>
          <w:highlight w:val="cyan"/>
          <w:u w:val="single"/>
        </w:rPr>
        <w:t>inventions</w:t>
      </w:r>
      <w:r>
        <w:rPr>
          <w:b w:val="0"/>
          <w:i w:val="0"/>
          <w:smallCaps w:val="0"/>
          <w:strike w:val="0"/>
          <w:sz w:val="22"/>
          <w:u w:val="single"/>
        </w:rPr>
        <w:t xml:space="preserve"> in certain classifications in order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assist</w:t>
      </w:r>
      <w:r>
        <w:rPr>
          <w:b w:val="0"/>
          <w:i w:val="0"/>
          <w:smallCaps w:val="0"/>
          <w:strike w:val="0"/>
          <w:sz w:val="22"/>
          <w:u w:val="single"/>
        </w:rPr>
        <w:t xml:space="preserve"> the </w:t>
      </w:r>
      <w:r>
        <w:rPr>
          <w:b w:val="0"/>
          <w:i w:val="0"/>
          <w:smallCaps w:val="0"/>
          <w:strike w:val="0"/>
          <w:sz w:val="22"/>
          <w:highlight w:val="cyan"/>
          <w:u w:val="single"/>
        </w:rPr>
        <w:t>USPTO</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sz w:val="22"/>
          <w:highlight w:val="cyan"/>
          <w:u w:val="single"/>
        </w:rPr>
        <w:t>balancing</w:t>
      </w:r>
      <w:r>
        <w:rPr>
          <w:b w:val="0"/>
          <w:i w:val="0"/>
          <w:smallCaps w:val="0"/>
          <w:strike w:val="0"/>
          <w:sz w:val="22"/>
          <w:u w:val="single"/>
        </w:rPr>
        <w:t xml:space="preserve"> the </w:t>
      </w:r>
      <w:r>
        <w:rPr>
          <w:b/>
          <w:i w:val="0"/>
          <w:smallCaps w:val="0"/>
          <w:strike w:val="0"/>
          <w:sz w:val="22"/>
          <w:highlight w:val="cyan"/>
          <w:u w:val="single"/>
        </w:rPr>
        <w:t>additional workload</w:t>
      </w:r>
      <w:r>
        <w:rPr>
          <w:b w:val="0"/>
          <w:i w:val="0"/>
          <w:smallCaps w:val="0"/>
          <w:strike w:val="0"/>
          <w:sz w:val="22"/>
          <w:u w:val="single"/>
        </w:rPr>
        <w:t xml:space="preserve"> and </w:t>
      </w:r>
      <w:r>
        <w:rPr>
          <w:b/>
          <w:i w:val="0"/>
          <w:smallCaps w:val="0"/>
          <w:strike w:val="0"/>
          <w:sz w:val="22"/>
          <w:highlight w:val="cyan"/>
          <w:u w:val="single"/>
        </w:rPr>
        <w:t>allocating resources</w:t>
      </w:r>
      <w:r>
        <w:rPr>
          <w:b w:val="0"/>
          <w:i w:val="0"/>
          <w:smallCaps w:val="0"/>
          <w:strike w:val="0"/>
          <w:sz w:val="22"/>
          <w:u w:val="single"/>
        </w:rPr>
        <w:t>.</w:t>
      </w:r>
      <w:r>
        <w:rPr>
          <w:b w:val="0"/>
          <w:i w:val="0"/>
          <w:smallCaps w:val="0"/>
          <w:strike w:val="0"/>
          <w:u w:val="none"/>
        </w:rPr>
        <w:t xml:space="preserve">54 Because the </w:t>
      </w:r>
      <w:r>
        <w:rPr>
          <w:b w:val="0"/>
          <w:i w:val="0"/>
          <w:smallCaps w:val="0"/>
          <w:strike w:val="0"/>
          <w:sz w:val="22"/>
          <w:highlight w:val="cyan"/>
          <w:u w:val="single"/>
        </w:rPr>
        <w:t>USPTO</w:t>
      </w:r>
      <w:r>
        <w:rPr>
          <w:b w:val="0"/>
          <w:i w:val="0"/>
          <w:smallCaps w:val="0"/>
          <w:strike w:val="0"/>
          <w:sz w:val="22"/>
          <w:u w:val="single"/>
        </w:rPr>
        <w:t xml:space="preserve"> balanced the workload with other mechanisms and </w:t>
      </w:r>
      <w:r>
        <w:rPr>
          <w:b w:val="0"/>
          <w:i w:val="0"/>
          <w:smallCaps w:val="0"/>
          <w:strike w:val="0"/>
          <w:sz w:val="22"/>
          <w:highlight w:val="cyan"/>
          <w:u w:val="single"/>
        </w:rPr>
        <w:t>denied</w:t>
      </w:r>
      <w:r>
        <w:rPr>
          <w:b w:val="0"/>
          <w:i w:val="0"/>
          <w:smallCaps w:val="0"/>
          <w:strike w:val="0"/>
          <w:sz w:val="22"/>
          <w:u w:val="single"/>
        </w:rPr>
        <w:t xml:space="preserve"> </w:t>
      </w:r>
      <w:r>
        <w:rPr>
          <w:b w:val="0"/>
          <w:i w:val="0"/>
          <w:smallCaps w:val="0"/>
          <w:strike w:val="0"/>
          <w:sz w:val="22"/>
          <w:highlight w:val="cyan"/>
          <w:u w:val="single"/>
        </w:rPr>
        <w:t>applications</w:t>
      </w:r>
      <w:r>
        <w:rPr>
          <w:b w:val="0"/>
          <w:i w:val="0"/>
          <w:smallCaps w:val="0"/>
          <w:strike w:val="0"/>
          <w:sz w:val="22"/>
          <w:u w:val="single"/>
        </w:rPr>
        <w:t xml:space="preserve"> </w:t>
      </w:r>
      <w:r>
        <w:rPr>
          <w:b w:val="0"/>
          <w:i w:val="0"/>
          <w:smallCaps w:val="0"/>
          <w:strike w:val="0"/>
          <w:sz w:val="22"/>
          <w:highlight w:val="cyan"/>
          <w:u w:val="single"/>
        </w:rPr>
        <w:t>that</w:t>
      </w:r>
      <w:r>
        <w:rPr>
          <w:b w:val="0"/>
          <w:i w:val="0"/>
          <w:smallCaps w:val="0"/>
          <w:strike w:val="0"/>
          <w:sz w:val="22"/>
          <w:u w:val="single"/>
        </w:rPr>
        <w:t xml:space="preserve"> </w:t>
      </w:r>
      <w:r>
        <w:rPr>
          <w:b w:val="0"/>
          <w:i w:val="0"/>
          <w:smallCaps w:val="0"/>
          <w:strike w:val="0"/>
          <w:sz w:val="22"/>
          <w:highlight w:val="cyan"/>
          <w:u w:val="single"/>
        </w:rPr>
        <w:t>would</w:t>
      </w:r>
      <w:r>
        <w:rPr>
          <w:b w:val="0"/>
          <w:i w:val="0"/>
          <w:smallCaps w:val="0"/>
          <w:strike w:val="0"/>
          <w:sz w:val="22"/>
          <w:u w:val="single"/>
        </w:rPr>
        <w:t xml:space="preserve"> have </w:t>
      </w:r>
      <w:r>
        <w:rPr>
          <w:b/>
          <w:i w:val="0"/>
          <w:smallCaps w:val="0"/>
          <w:strike w:val="0"/>
          <w:sz w:val="22"/>
          <w:highlight w:val="cyan"/>
          <w:u w:val="single"/>
        </w:rPr>
        <w:t>otherwise qualified</w:t>
      </w:r>
      <w:r>
        <w:rPr>
          <w:b w:val="0"/>
          <w:i w:val="0"/>
          <w:smallCaps w:val="0"/>
          <w:strike w:val="0"/>
          <w:sz w:val="22"/>
          <w:u w:val="single"/>
        </w:rPr>
        <w:t xml:space="preserve"> for the program</w:t>
      </w:r>
      <w:r>
        <w:rPr>
          <w:b w:val="0"/>
          <w:i w:val="0"/>
          <w:smallCaps w:val="0"/>
          <w:strike w:val="0"/>
          <w:u w:val="none"/>
        </w:rPr>
        <w:t>, the USPTO determined that the classification requirement was unnecessary. 55</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