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link alone </w:t>
      </w:r>
      <w:r>
        <w:rPr>
          <w:b/>
          <w:i w:val="0"/>
          <w:smallCaps w:val="0"/>
          <w:strike w:val="0"/>
          <w:sz w:val="26"/>
          <w:u w:val="single"/>
        </w:rPr>
        <w:t>zeroes</w:t>
      </w:r>
      <w:r>
        <w:rPr>
          <w:b/>
          <w:i w:val="0"/>
          <w:smallCaps w:val="0"/>
          <w:strike w:val="0"/>
          <w:sz w:val="26"/>
          <w:u w:val="none"/>
        </w:rPr>
        <w:t xml:space="preserve"> case---patent delays </w:t>
      </w:r>
      <w:r>
        <w:rPr>
          <w:b/>
          <w:i w:val="0"/>
          <w:smallCaps w:val="0"/>
          <w:strike w:val="0"/>
          <w:sz w:val="26"/>
          <w:u w:val="single"/>
        </w:rPr>
        <w:t>stifle growth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innovation</w:t>
      </w:r>
      <w:r>
        <w:rPr>
          <w:b/>
          <w:i w:val="0"/>
          <w:smallCaps w:val="0"/>
          <w:strike w:val="0"/>
          <w:sz w:val="26"/>
          <w:u w:val="none"/>
        </w:rPr>
        <w:t xml:space="preserve">---best studies.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WIPO '22</w:t>
      </w:r>
      <w:r>
        <w:rPr>
          <w:b w:val="0"/>
          <w:i w:val="0"/>
          <w:smallCaps w:val="0"/>
          <w:strike w:val="0"/>
          <w:u w:val="none"/>
        </w:rPr>
        <w:t>, World Intellectual Property Organization, one of the 15 specialized agencies of the United Nations, world's number one source for global intellectual property, "THE ECONOMIC IMPACT OF PATENT DELAYS AND UNCERTAINTY: U.S. CONCERNS ABOUT PROPOSALS FOR NEW PATENT DISCLOSURE REQUIREMENTS," WIPO, 05-30-2022, https://www.wipo.int/edocs/mdocs/tk/en/wipo_grtkf_ic_43/wipo_grtkf_ic_43_8.docx, Accessed 7-6-2024 by NT-MP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Economic Impact of Delay in the Patent Application Process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u w:val="none"/>
        </w:rPr>
        <w:t>aforementioned inefficiencies</w:t>
      </w:r>
      <w:r>
        <w:rPr>
          <w:b w:val="0"/>
          <w:i w:val="0"/>
          <w:smallCaps w:val="0"/>
          <w:strike w:val="0"/>
          <w:u w:val="none"/>
        </w:rPr>
        <w:t xml:space="preserve"> might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delay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grant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by creating additional requirements for applicants and patent examiners.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study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recently conducted by Joan Farre Mensa and published by the United States Patent and Trademark Office (USPTO)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delays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examination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process </w:t>
      </w:r>
      <w:r>
        <w:rPr>
          <w:b/>
          <w:i w:val="0"/>
          <w:smallCaps w:val="0"/>
          <w:strike w:val="0"/>
          <w:sz w:val="22"/>
          <w:u w:val="single"/>
        </w:rPr>
        <w:t xml:space="preserve">significantly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firm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job creation,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firm’s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/>
          <w:i w:val="0"/>
          <w:smallCaps w:val="0"/>
          <w:strike w:val="0"/>
          <w:sz w:val="22"/>
          <w:u w:val="single"/>
        </w:rPr>
        <w:t xml:space="preserve"> application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eventually approved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.”  The study looked 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45,819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first time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applications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filed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since 2001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the USPTO by U.S. startup firms in the pharmaceutical, bio-chemical, and other industries.  For data, the study used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USPTO’s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internal databases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which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detailed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review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histories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applications,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variety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financial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databases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containing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employment, sales, funding, and growth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data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subject firms.  Using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regression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analysis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Farre Mensa’s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study analyzed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patent review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delays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firm growth.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Farre-Mensa, Fig. 4, reproduced below, is illustrative: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Figure 4. The Effect of Patent Review Delays on Firm Growth.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figure plots the estimated effect of a year’s delay in reviewing a startup’s first patent application on the startup’s employment growth (Panel A) and sales growth (Panel B) over the five years following the first-action decision on the application.  Specifically, the solid line shows the estimated review lag effect over horizons from one to five years after the first-action date, while the dashed lines show 95% confidence intervals.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Panel A. Employment growth.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Panel B. Sales growth.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Figure 4, Panel A, shows that for each year of delay in the patent application process, employment growth declined by 2.4% in the first year after a patent grant, and by 12.7% and 19.3% over three and five years, respectively.  Figure 4, Panel B, shows that “[s]ales growth exhibits a similar negative post-decision trend,” with each year of delay causing sales growth to slump by 3.6%, 12.8%, and 28.4% over the one, three, and five years following the patent first action decision.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study also found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each additional year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USPTO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review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application reduces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startup’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 subsequent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probability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going public,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much as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half</w:t>
      </w:r>
      <w:r>
        <w:rPr>
          <w:b w:val="0"/>
          <w:i w:val="0"/>
          <w:smallCaps w:val="0"/>
          <w:strike w:val="0"/>
          <w:sz w:val="22"/>
          <w:u w:val="single"/>
        </w:rPr>
        <w:t>.  In fact, according to Farre Mensa, “[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e]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conomically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two-year delay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same negative impact 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 xml:space="preserve">startup’s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success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outright rejection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patent application.” 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