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Delay collapses startup’s ability to get VC funding.</w:t>
      </w:r>
    </w:p>
    <w:p>
      <w:pPr>
        <w:spacing w:after="80"/>
      </w:pPr>
      <w:r>
        <w:rPr>
          <w:b w:val="0"/>
          <w:i w:val="0"/>
          <w:smallCaps w:val="0"/>
          <w:strike w:val="0"/>
          <w:u w:val="none"/>
        </w:rPr>
        <w:t xml:space="preserve">Joan </w:t>
      </w:r>
      <w:r>
        <w:rPr>
          <w:b/>
          <w:i w:val="0"/>
          <w:smallCaps w:val="0"/>
          <w:strike w:val="0"/>
          <w:sz w:val="26"/>
          <w:u w:val="none"/>
        </w:rPr>
        <w:t>Farre-Mensa</w:t>
      </w:r>
      <w:r>
        <w:rPr>
          <w:b/>
          <w:i w:val="0"/>
          <w:smallCaps w:val="0"/>
          <w:strike w:val="0"/>
          <w:sz w:val="26"/>
          <w:u w:val="none"/>
        </w:rPr>
        <w:t xml:space="preserve"> </w:t>
      </w:r>
      <w:r>
        <w:rPr>
          <w:b/>
          <w:i w:val="0"/>
          <w:smallCaps w:val="0"/>
          <w:strike w:val="0"/>
          <w:sz w:val="26"/>
          <w:u w:val="none"/>
        </w:rPr>
        <w:t>'16</w:t>
      </w:r>
      <w:r>
        <w:rPr>
          <w:b w:val="0"/>
          <w:i w:val="0"/>
          <w:smallCaps w:val="0"/>
          <w:strike w:val="0"/>
          <w:u w:val="none"/>
        </w:rPr>
        <w:t>, Joan Farre-Mensa is an Associate Professor and Interim Head of the Finance Department at the University of Illinois Chicago, "The Bright Side of Patents," National Bureau of Economics Research, February 2016, https://www.nber.org/system/files/working_papers/w21959/w21959.pdf, Accessed 7-6-2024 by NT-MP</w:t>
      </w:r>
    </w:p>
    <w:p>
      <w:pPr>
        <w:spacing w:after="60"/>
      </w:pPr>
      <w:r>
        <w:rPr>
          <w:b w:val="0"/>
          <w:i w:val="0"/>
          <w:smallCaps w:val="0"/>
          <w:strike w:val="0"/>
          <w:u w:val="none"/>
        </w:rPr>
        <w:t xml:space="preserve">We also estimate the </w:t>
      </w:r>
      <w:r>
        <w:rPr>
          <w:b w:val="0"/>
          <w:i w:val="0"/>
          <w:smallCaps w:val="0"/>
          <w:strike w:val="0"/>
          <w:sz w:val="22"/>
          <w:u w:val="single"/>
        </w:rPr>
        <w:t xml:space="preserve">effects of </w:t>
      </w:r>
      <w:r>
        <w:rPr>
          <w:b/>
          <w:i w:val="0"/>
          <w:smallCaps w:val="0"/>
          <w:strike w:val="0"/>
          <w:sz w:val="22"/>
          <w:highlight w:val="cyan"/>
          <w:u w:val="single"/>
        </w:rPr>
        <w:t>delays</w:t>
      </w:r>
      <w:r>
        <w:rPr>
          <w:b w:val="0"/>
          <w:i w:val="0"/>
          <w:smallCaps w:val="0"/>
          <w:strike w:val="0"/>
          <w:sz w:val="22"/>
          <w:highlight w:val="cyan"/>
          <w:u w:val="single"/>
        </w:rPr>
        <w:t xml:space="preserve"> in</w:t>
      </w:r>
      <w:r>
        <w:rPr>
          <w:b w:val="0"/>
          <w:i w:val="0"/>
          <w:smallCaps w:val="0"/>
          <w:strike w:val="0"/>
          <w:sz w:val="22"/>
          <w:u w:val="single"/>
        </w:rPr>
        <w:t xml:space="preserve"> </w:t>
      </w:r>
      <w:r>
        <w:rPr>
          <w:b w:val="0"/>
          <w:i w:val="0"/>
          <w:smallCaps w:val="0"/>
          <w:strike w:val="0"/>
          <w:sz w:val="22"/>
          <w:u w:val="single"/>
        </w:rPr>
        <w:t>reviewing</w:t>
      </w:r>
      <w:r>
        <w:rPr>
          <w:b w:val="0"/>
          <w:i w:val="0"/>
          <w:smallCaps w:val="0"/>
          <w:strike w:val="0"/>
          <w:sz w:val="22"/>
          <w:u w:val="single"/>
        </w:rPr>
        <w:t xml:space="preserve"> </w:t>
      </w:r>
      <w:r>
        <w:rPr>
          <w:b w:val="0"/>
          <w:i w:val="0"/>
          <w:smallCaps w:val="0"/>
          <w:strike w:val="0"/>
          <w:sz w:val="22"/>
          <w:highlight w:val="cyan"/>
          <w:u w:val="single"/>
        </w:rPr>
        <w:t>patent applications</w:t>
      </w:r>
      <w:r>
        <w:rPr>
          <w:b w:val="0"/>
          <w:i w:val="0"/>
          <w:smallCaps w:val="0"/>
          <w:strike w:val="0"/>
          <w:sz w:val="22"/>
          <w:u w:val="single"/>
        </w:rPr>
        <w:t xml:space="preserve"> that are </w:t>
      </w:r>
      <w:r>
        <w:rPr>
          <w:b/>
          <w:i w:val="0"/>
          <w:smallCaps w:val="0"/>
          <w:strike w:val="0"/>
          <w:sz w:val="22"/>
          <w:highlight w:val="cyan"/>
          <w:u w:val="single"/>
        </w:rPr>
        <w:t>eventually approved</w:t>
      </w:r>
      <w:r>
        <w:rPr>
          <w:b w:val="0"/>
          <w:i w:val="0"/>
          <w:smallCaps w:val="0"/>
          <w:strike w:val="0"/>
          <w:u w:val="none"/>
        </w:rPr>
        <w:t xml:space="preserve">. Here, we combine </w:t>
      </w:r>
      <w:r>
        <w:rPr>
          <w:b w:val="0"/>
          <w:i w:val="0"/>
          <w:smallCaps w:val="0"/>
          <w:strike w:val="0"/>
          <w:sz w:val="22"/>
          <w:u w:val="single"/>
        </w:rPr>
        <w:t>exogenous variation arising from two sources: the time it takes to assign patent applications to examiners and individual examiners’ historical review speeds.</w:t>
      </w:r>
      <w:r>
        <w:rPr>
          <w:b w:val="0"/>
          <w:i w:val="0"/>
          <w:smallCaps w:val="0"/>
          <w:strike w:val="0"/>
          <w:u w:val="none"/>
        </w:rPr>
        <w:t xml:space="preserve"> We find that </w:t>
      </w:r>
      <w:r>
        <w:rPr>
          <w:b w:val="0"/>
          <w:i w:val="0"/>
          <w:smallCaps w:val="0"/>
          <w:strike w:val="0"/>
          <w:sz w:val="22"/>
          <w:u w:val="single"/>
        </w:rPr>
        <w:t xml:space="preserve">delays </w:t>
      </w:r>
      <w:r>
        <w:rPr>
          <w:b/>
          <w:i w:val="0"/>
          <w:smallCaps w:val="0"/>
          <w:strike w:val="0"/>
          <w:sz w:val="22"/>
          <w:highlight w:val="cyan"/>
          <w:u w:val="single"/>
        </w:rPr>
        <w:t>adversely</w:t>
      </w:r>
      <w:r>
        <w:rPr>
          <w:b w:val="0"/>
          <w:i w:val="0"/>
          <w:smallCaps w:val="0"/>
          <w:strike w:val="0"/>
          <w:sz w:val="22"/>
          <w:highlight w:val="cyan"/>
          <w:u w:val="single"/>
        </w:rPr>
        <w:t xml:space="preserve"> affect</w:t>
      </w:r>
      <w:r>
        <w:rPr>
          <w:b w:val="0"/>
          <w:i w:val="0"/>
          <w:smallCaps w:val="0"/>
          <w:strike w:val="0"/>
          <w:sz w:val="22"/>
          <w:u w:val="single"/>
        </w:rPr>
        <w:t xml:space="preserve"> startups’ </w:t>
      </w:r>
      <w:r>
        <w:rPr>
          <w:b/>
          <w:i w:val="0"/>
          <w:smallCaps w:val="0"/>
          <w:strike w:val="0"/>
          <w:sz w:val="22"/>
          <w:highlight w:val="cyan"/>
          <w:u w:val="single"/>
        </w:rPr>
        <w:t>employment</w:t>
      </w:r>
      <w:r>
        <w:rPr>
          <w:b w:val="0"/>
          <w:i w:val="0"/>
          <w:smallCaps w:val="0"/>
          <w:strike w:val="0"/>
          <w:sz w:val="22"/>
          <w:highlight w:val="cyan"/>
          <w:u w:val="single"/>
        </w:rPr>
        <w:t xml:space="preserve"> </w:t>
      </w:r>
      <w:r>
        <w:rPr>
          <w:b w:val="0"/>
          <w:i w:val="0"/>
          <w:smallCaps w:val="0"/>
          <w:strike w:val="0"/>
          <w:sz w:val="22"/>
          <w:u w:val="single"/>
        </w:rPr>
        <w:t>and</w:t>
      </w:r>
      <w:r>
        <w:rPr>
          <w:b w:val="0"/>
          <w:i w:val="0"/>
          <w:smallCaps w:val="0"/>
          <w:strike w:val="0"/>
          <w:sz w:val="22"/>
          <w:u w:val="single"/>
        </w:rPr>
        <w:t xml:space="preserve"> sales </w:t>
      </w:r>
      <w:r>
        <w:rPr>
          <w:b/>
          <w:i w:val="0"/>
          <w:smallCaps w:val="0"/>
          <w:strike w:val="0"/>
          <w:sz w:val="22"/>
          <w:highlight w:val="cyan"/>
          <w:u w:val="single"/>
        </w:rPr>
        <w:t>growth</w:t>
      </w:r>
      <w:r>
        <w:rPr>
          <w:b w:val="0"/>
          <w:i w:val="0"/>
          <w:smallCaps w:val="0"/>
          <w:strike w:val="0"/>
          <w:sz w:val="22"/>
          <w:u w:val="single"/>
        </w:rPr>
        <w:t xml:space="preserve">, subsequent </w:t>
      </w:r>
      <w:r>
        <w:rPr>
          <w:b/>
          <w:i w:val="0"/>
          <w:smallCaps w:val="0"/>
          <w:strike w:val="0"/>
          <w:sz w:val="22"/>
          <w:highlight w:val="cyan"/>
          <w:u w:val="single"/>
        </w:rPr>
        <w:t>innovation</w:t>
      </w:r>
      <w:r>
        <w:rPr>
          <w:b w:val="0"/>
          <w:i w:val="0"/>
          <w:smallCaps w:val="0"/>
          <w:strike w:val="0"/>
          <w:sz w:val="22"/>
          <w:u w:val="single"/>
        </w:rPr>
        <w:t xml:space="preserve">, and </w:t>
      </w:r>
      <w:r>
        <w:rPr>
          <w:b/>
          <w:i w:val="0"/>
          <w:smallCaps w:val="0"/>
          <w:strike w:val="0"/>
          <w:sz w:val="22"/>
          <w:u w:val="single"/>
        </w:rPr>
        <w:t>probability</w:t>
      </w:r>
      <w:r>
        <w:rPr>
          <w:b w:val="0"/>
          <w:i w:val="0"/>
          <w:smallCaps w:val="0"/>
          <w:strike w:val="0"/>
          <w:sz w:val="22"/>
          <w:u w:val="single"/>
        </w:rPr>
        <w:t xml:space="preserve"> of going public or being </w:t>
      </w:r>
      <w:r>
        <w:rPr>
          <w:b/>
          <w:i w:val="0"/>
          <w:smallCaps w:val="0"/>
          <w:strike w:val="0"/>
          <w:sz w:val="22"/>
          <w:u w:val="single"/>
        </w:rPr>
        <w:t>acquired</w:t>
      </w:r>
      <w:r>
        <w:rPr>
          <w:b w:val="0"/>
          <w:i w:val="0"/>
          <w:smallCaps w:val="0"/>
          <w:strike w:val="0"/>
          <w:u w:val="none"/>
        </w:rPr>
        <w:t xml:space="preserve">. Together with our evidence showing that </w:t>
      </w:r>
      <w:r>
        <w:rPr>
          <w:b w:val="0"/>
          <w:i w:val="0"/>
          <w:smallCaps w:val="0"/>
          <w:strike w:val="0"/>
          <w:sz w:val="22"/>
          <w:u w:val="single"/>
        </w:rPr>
        <w:t xml:space="preserve">patents facilitate </w:t>
      </w:r>
      <w:r>
        <w:rPr>
          <w:b/>
          <w:i w:val="0"/>
          <w:smallCaps w:val="0"/>
          <w:strike w:val="0"/>
          <w:sz w:val="22"/>
          <w:u w:val="single"/>
        </w:rPr>
        <w:t>access to VC funding</w:t>
      </w:r>
      <w:r>
        <w:rPr>
          <w:b w:val="0"/>
          <w:i w:val="0"/>
          <w:smallCaps w:val="0"/>
          <w:strike w:val="0"/>
          <w:sz w:val="22"/>
          <w:u w:val="single"/>
        </w:rPr>
        <w:t xml:space="preserve">, these findings suggest that the negative effects of </w:t>
      </w:r>
      <w:r>
        <w:rPr>
          <w:b/>
          <w:i w:val="0"/>
          <w:smallCaps w:val="0"/>
          <w:strike w:val="0"/>
          <w:sz w:val="22"/>
          <w:highlight w:val="cyan"/>
          <w:u w:val="single"/>
        </w:rPr>
        <w:t>review delays</w:t>
      </w:r>
      <w:r>
        <w:rPr>
          <w:b w:val="0"/>
          <w:i w:val="0"/>
          <w:smallCaps w:val="0"/>
          <w:strike w:val="0"/>
          <w:sz w:val="22"/>
          <w:u w:val="single"/>
        </w:rPr>
        <w:t xml:space="preserve"> are transmitted via a </w:t>
      </w:r>
      <w:r>
        <w:rPr>
          <w:b/>
          <w:i w:val="0"/>
          <w:smallCaps w:val="0"/>
          <w:strike w:val="0"/>
          <w:sz w:val="22"/>
          <w:highlight w:val="cyan"/>
          <w:u w:val="single"/>
        </w:rPr>
        <w:t>reduce</w:t>
      </w:r>
      <w:r>
        <w:rPr>
          <w:b/>
          <w:i w:val="0"/>
          <w:smallCaps w:val="0"/>
          <w:strike w:val="0"/>
          <w:sz w:val="22"/>
          <w:u w:val="single"/>
        </w:rPr>
        <w:t>d</w:t>
      </w:r>
      <w:r>
        <w:rPr>
          <w:b w:val="0"/>
          <w:i w:val="0"/>
          <w:smallCaps w:val="0"/>
          <w:strike w:val="0"/>
          <w:sz w:val="22"/>
          <w:u w:val="single"/>
        </w:rPr>
        <w:t xml:space="preserve"> </w:t>
      </w:r>
      <w:r>
        <w:rPr>
          <w:b w:val="0"/>
          <w:i w:val="0"/>
          <w:smallCaps w:val="0"/>
          <w:strike w:val="0"/>
          <w:sz w:val="22"/>
          <w:highlight w:val="cyan"/>
          <w:u w:val="single"/>
        </w:rPr>
        <w:t xml:space="preserve">chance of securing </w:t>
      </w:r>
      <w:r>
        <w:rPr>
          <w:b/>
          <w:i w:val="0"/>
          <w:smallCaps w:val="0"/>
          <w:strike w:val="0"/>
          <w:sz w:val="22"/>
          <w:highlight w:val="cyan"/>
          <w:u w:val="single"/>
        </w:rPr>
        <w:t>growth capital</w:t>
      </w:r>
      <w:r>
        <w:rPr>
          <w:b w:val="0"/>
          <w:i w:val="0"/>
          <w:smallCaps w:val="0"/>
          <w:strike w:val="0"/>
          <w:sz w:val="22"/>
          <w:u w:val="single"/>
        </w:rPr>
        <w:t xml:space="preserve">. When </w:t>
      </w:r>
      <w:r>
        <w:rPr>
          <w:b w:val="0"/>
          <w:i w:val="0"/>
          <w:smallCaps w:val="0"/>
          <w:strike w:val="0"/>
          <w:sz w:val="22"/>
          <w:highlight w:val="cyan"/>
          <w:u w:val="single"/>
        </w:rPr>
        <w:t>delays are substantial</w:t>
      </w:r>
      <w:r>
        <w:rPr>
          <w:b w:val="0"/>
          <w:i w:val="0"/>
          <w:smallCaps w:val="0"/>
          <w:strike w:val="0"/>
          <w:sz w:val="22"/>
          <w:u w:val="single"/>
        </w:rPr>
        <w:t xml:space="preserve">, their </w:t>
      </w:r>
      <w:r>
        <w:rPr>
          <w:b w:val="0"/>
          <w:i w:val="0"/>
          <w:smallCaps w:val="0"/>
          <w:strike w:val="0"/>
          <w:sz w:val="22"/>
          <w:highlight w:val="cyan"/>
          <w:u w:val="single"/>
        </w:rPr>
        <w:t>effects</w:t>
      </w:r>
      <w:r>
        <w:rPr>
          <w:b w:val="0"/>
          <w:i w:val="0"/>
          <w:smallCaps w:val="0"/>
          <w:strike w:val="0"/>
          <w:sz w:val="22"/>
          <w:u w:val="single"/>
        </w:rPr>
        <w:t xml:space="preserve"> on </w:t>
      </w:r>
      <w:r>
        <w:rPr>
          <w:b/>
          <w:i w:val="0"/>
          <w:smallCaps w:val="0"/>
          <w:strike w:val="0"/>
          <w:sz w:val="22"/>
          <w:u w:val="single"/>
        </w:rPr>
        <w:t>startups</w:t>
      </w:r>
      <w:r>
        <w:rPr>
          <w:b w:val="0"/>
          <w:i w:val="0"/>
          <w:smallCaps w:val="0"/>
          <w:strike w:val="0"/>
          <w:sz w:val="22"/>
          <w:u w:val="single"/>
        </w:rPr>
        <w:t xml:space="preserve"> can be </w:t>
      </w:r>
      <w:r>
        <w:rPr>
          <w:b w:val="0"/>
          <w:i w:val="0"/>
          <w:smallCaps w:val="0"/>
          <w:strike w:val="0"/>
          <w:sz w:val="22"/>
          <w:highlight w:val="cyan"/>
          <w:u w:val="single"/>
        </w:rPr>
        <w:t xml:space="preserve">as </w:t>
      </w:r>
      <w:r>
        <w:rPr>
          <w:b/>
          <w:i w:val="0"/>
          <w:smallCaps w:val="0"/>
          <w:strike w:val="0"/>
          <w:sz w:val="22"/>
          <w:highlight w:val="cyan"/>
          <w:u w:val="single"/>
        </w:rPr>
        <w:t>adverse</w:t>
      </w:r>
      <w:r>
        <w:rPr>
          <w:b w:val="0"/>
          <w:i w:val="0"/>
          <w:smallCaps w:val="0"/>
          <w:strike w:val="0"/>
          <w:sz w:val="22"/>
          <w:highlight w:val="cyan"/>
          <w:u w:val="single"/>
        </w:rPr>
        <w:t xml:space="preserve"> as</w:t>
      </w:r>
      <w:r>
        <w:rPr>
          <w:b w:val="0"/>
          <w:i w:val="0"/>
          <w:smallCaps w:val="0"/>
          <w:strike w:val="0"/>
          <w:sz w:val="22"/>
          <w:u w:val="single"/>
        </w:rPr>
        <w:t xml:space="preserve"> those of </w:t>
      </w:r>
      <w:r>
        <w:rPr>
          <w:b w:val="0"/>
          <w:i w:val="0"/>
          <w:smallCaps w:val="0"/>
          <w:strike w:val="0"/>
          <w:sz w:val="22"/>
          <w:highlight w:val="cyan"/>
          <w:u w:val="single"/>
        </w:rPr>
        <w:t>patent denials.</w:t>
      </w:r>
      <w:r>
        <w:rPr>
          <w:b w:val="0"/>
          <w:i w:val="0"/>
          <w:smallCaps w:val="0"/>
          <w:strike w:val="0"/>
          <w:sz w:val="22"/>
          <w:u w:val="single"/>
        </w:rPr>
        <w:t xml:space="preserve"> </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