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Even if the </w:t>
      </w:r>
      <w:r>
        <w:rPr>
          <w:b/>
          <w:i w:val="0"/>
          <w:smallCaps w:val="0"/>
          <w:strike w:val="0"/>
          <w:sz w:val="26"/>
          <w:u w:val="single"/>
        </w:rPr>
        <w:t>government</w:t>
      </w:r>
      <w:r>
        <w:rPr>
          <w:b/>
          <w:i w:val="0"/>
          <w:smallCaps w:val="0"/>
          <w:strike w:val="0"/>
          <w:sz w:val="26"/>
          <w:u w:val="none"/>
        </w:rPr>
        <w:t xml:space="preserve"> shuts down, the </w:t>
      </w:r>
      <w:r>
        <w:rPr>
          <w:b/>
          <w:i w:val="0"/>
          <w:smallCaps w:val="0"/>
          <w:strike w:val="0"/>
          <w:sz w:val="26"/>
          <w:u w:val="single"/>
        </w:rPr>
        <w:t>USPTO</w:t>
      </w:r>
      <w:r>
        <w:rPr>
          <w:b/>
          <w:i w:val="0"/>
          <w:smallCaps w:val="0"/>
          <w:strike w:val="0"/>
          <w:sz w:val="26"/>
          <w:u w:val="none"/>
        </w:rPr>
        <w:t xml:space="preserve"> will stay open for three </w:t>
      </w:r>
      <w:r>
        <w:rPr>
          <w:b/>
          <w:i w:val="0"/>
          <w:smallCaps w:val="0"/>
          <w:strike w:val="0"/>
          <w:sz w:val="26"/>
          <w:u w:val="single"/>
        </w:rPr>
        <w:t>months</w:t>
      </w:r>
    </w:p>
    <w:p>
      <w:pPr>
        <w:spacing w:after="80"/>
      </w:pPr>
      <w:r>
        <w:rPr>
          <w:b/>
          <w:i w:val="0"/>
          <w:smallCaps w:val="0"/>
          <w:strike w:val="0"/>
          <w:sz w:val="26"/>
          <w:u w:val="none"/>
        </w:rPr>
        <w:t>Gilbert, 23</w:t>
      </w:r>
      <w:r>
        <w:rPr>
          <w:b w:val="0"/>
          <w:i w:val="0"/>
          <w:smallCaps w:val="0"/>
          <w:strike w:val="0"/>
          <w:u w:val="none"/>
        </w:rPr>
        <w:t xml:space="preserve"> Anelise Gilbert is a reporter at Bloomberg law, 09/27/2023, “Patent Office Has Funds to Stay Open Three Months Amid Shutdown”, </w:t>
      </w:r>
    </w:p>
    <w:p>
      <w:pPr>
        <w:spacing w:after="60"/>
      </w:pPr>
      <w:r>
        <w:rPr>
          <w:b w:val="0"/>
          <w:i w:val="0"/>
          <w:smallCaps w:val="0"/>
          <w:strike w:val="0"/>
          <w:sz w:val="22"/>
          <w:highlight w:val="cyan"/>
          <w:u w:val="single"/>
        </w:rPr>
        <w:t>The US P</w:t>
      </w:r>
      <w:r>
        <w:rPr>
          <w:b w:val="0"/>
          <w:i w:val="0"/>
          <w:smallCaps w:val="0"/>
          <w:strike w:val="0"/>
          <w:sz w:val="22"/>
          <w:u w:val="single"/>
        </w:rPr>
        <w:t xml:space="preserve">atent and </w:t>
      </w:r>
      <w:r>
        <w:rPr>
          <w:b w:val="0"/>
          <w:i w:val="0"/>
          <w:smallCaps w:val="0"/>
          <w:strike w:val="0"/>
          <w:sz w:val="22"/>
          <w:highlight w:val="cyan"/>
          <w:u w:val="single"/>
        </w:rPr>
        <w:t>T</w:t>
      </w:r>
      <w:r>
        <w:rPr>
          <w:b w:val="0"/>
          <w:i w:val="0"/>
          <w:smallCaps w:val="0"/>
          <w:strike w:val="0"/>
          <w:sz w:val="22"/>
          <w:u w:val="single"/>
        </w:rPr>
        <w:t xml:space="preserve">rademark </w:t>
      </w:r>
      <w:r>
        <w:rPr>
          <w:b w:val="0"/>
          <w:i w:val="0"/>
          <w:smallCaps w:val="0"/>
          <w:strike w:val="0"/>
          <w:sz w:val="22"/>
          <w:highlight w:val="cyan"/>
          <w:u w:val="single"/>
        </w:rPr>
        <w:t>O</w:t>
      </w:r>
      <w:r>
        <w:rPr>
          <w:b w:val="0"/>
          <w:i w:val="0"/>
          <w:smallCaps w:val="0"/>
          <w:strike w:val="0"/>
          <w:sz w:val="22"/>
          <w:u w:val="single"/>
        </w:rPr>
        <w:t xml:space="preserve">ffice </w:t>
      </w:r>
      <w:r>
        <w:rPr>
          <w:b w:val="0"/>
          <w:i w:val="0"/>
          <w:smallCaps w:val="0"/>
          <w:strike w:val="0"/>
          <w:sz w:val="22"/>
          <w:highlight w:val="cyan"/>
          <w:u w:val="single"/>
        </w:rPr>
        <w:t>can continue operating for</w:t>
      </w:r>
      <w:r>
        <w:rPr>
          <w:b w:val="0"/>
          <w:i w:val="0"/>
          <w:smallCaps w:val="0"/>
          <w:strike w:val="0"/>
          <w:sz w:val="22"/>
          <w:u w:val="single"/>
        </w:rPr>
        <w:t xml:space="preserve"> about </w:t>
      </w:r>
      <w:r>
        <w:rPr>
          <w:b w:val="0"/>
          <w:i w:val="0"/>
          <w:smallCaps w:val="0"/>
          <w:strike w:val="0"/>
          <w:sz w:val="22"/>
          <w:highlight w:val="cyan"/>
          <w:u w:val="single"/>
        </w:rPr>
        <w:t>three months if the government shuts down</w:t>
      </w:r>
      <w:r>
        <w:rPr>
          <w:b w:val="0"/>
          <w:i w:val="0"/>
          <w:smallCaps w:val="0"/>
          <w:strike w:val="0"/>
          <w:u w:val="none"/>
        </w:rPr>
        <w:t xml:space="preserve"> </w:t>
      </w:r>
      <w:r>
        <w:rPr>
          <w:b w:val="0"/>
          <w:i w:val="0"/>
          <w:smallCaps w:val="0"/>
          <w:strike w:val="0"/>
          <w:u w:val="none"/>
        </w:rPr>
        <w:t>because Congress fails to enact funding legislation by Saturday night’s deadline.</w:t>
      </w:r>
    </w:p>
    <w:p>
      <w:pPr>
        <w:spacing w:after="60"/>
      </w:pPr>
      <w:r>
        <w:rPr>
          <w:b w:val="0"/>
          <w:i w:val="0"/>
          <w:smallCaps w:val="0"/>
          <w:strike w:val="0"/>
          <w:sz w:val="22"/>
          <w:highlight w:val="cyan"/>
          <w:u w:val="single"/>
        </w:rPr>
        <w:t>The agency would draw from</w:t>
      </w:r>
      <w:r>
        <w:rPr>
          <w:b w:val="0"/>
          <w:i w:val="0"/>
          <w:smallCaps w:val="0"/>
          <w:strike w:val="0"/>
          <w:sz w:val="22"/>
          <w:u w:val="single"/>
        </w:rPr>
        <w:t xml:space="preserve"> its </w:t>
      </w:r>
      <w:r>
        <w:rPr>
          <w:b/>
          <w:i w:val="0"/>
          <w:smallCaps w:val="0"/>
          <w:strike w:val="0"/>
          <w:sz w:val="22"/>
          <w:highlight w:val="cyan"/>
          <w:u w:val="single"/>
        </w:rPr>
        <w:t>$1.04 billion</w:t>
      </w:r>
      <w:r>
        <w:rPr>
          <w:b/>
          <w:i w:val="0"/>
          <w:smallCaps w:val="0"/>
          <w:strike w:val="0"/>
          <w:sz w:val="22"/>
          <w:u w:val="single"/>
        </w:rPr>
        <w:t xml:space="preserve"> operating </w:t>
      </w:r>
      <w:r>
        <w:rPr>
          <w:b/>
          <w:i w:val="0"/>
          <w:smallCaps w:val="0"/>
          <w:strike w:val="0"/>
          <w:sz w:val="22"/>
          <w:highlight w:val="cyan"/>
          <w:u w:val="single"/>
        </w:rPr>
        <w:t>reserves</w:t>
      </w:r>
      <w:r>
        <w:rPr>
          <w:b w:val="0"/>
          <w:i w:val="0"/>
          <w:smallCaps w:val="0"/>
          <w:strike w:val="0"/>
          <w:u w:val="none"/>
        </w:rPr>
        <w:t xml:space="preserve">, which should </w:t>
      </w:r>
      <w:r>
        <w:rPr>
          <w:b w:val="0"/>
          <w:i w:val="0"/>
          <w:smallCaps w:val="0"/>
          <w:strike w:val="0"/>
          <w:sz w:val="22"/>
          <w:u w:val="single"/>
        </w:rPr>
        <w:t>cover about three months of patent operating expenses and slightly more than four months of trademark operating expenses</w:t>
      </w:r>
      <w:r>
        <w:rPr>
          <w:b w:val="0"/>
          <w:i w:val="0"/>
          <w:smallCaps w:val="0"/>
          <w:strike w:val="0"/>
          <w:u w:val="none"/>
        </w:rPr>
        <w:t xml:space="preserve">, according to a submission it made to Congress in March. </w:t>
      </w:r>
      <w:r>
        <w:rPr>
          <w:b w:val="0"/>
          <w:i w:val="0"/>
          <w:smallCaps w:val="0"/>
          <w:strike w:val="0"/>
          <w:sz w:val="22"/>
          <w:highlight w:val="cyan"/>
          <w:u w:val="single"/>
        </w:rPr>
        <w:t>That would allow</w:t>
      </w:r>
      <w:r>
        <w:rPr>
          <w:b w:val="0"/>
          <w:i w:val="0"/>
          <w:smallCaps w:val="0"/>
          <w:strike w:val="0"/>
          <w:sz w:val="22"/>
          <w:u w:val="single"/>
        </w:rPr>
        <w:t xml:space="preserve"> for full </w:t>
      </w:r>
      <w:r>
        <w:rPr>
          <w:b w:val="0"/>
          <w:i w:val="0"/>
          <w:smallCaps w:val="0"/>
          <w:strike w:val="0"/>
          <w:sz w:val="22"/>
          <w:highlight w:val="cyan"/>
          <w:u w:val="single"/>
        </w:rPr>
        <w:t>staff and operations to continue</w:t>
      </w:r>
      <w:r>
        <w:rPr>
          <w:b w:val="0"/>
          <w:i w:val="0"/>
          <w:smallCaps w:val="0"/>
          <w:strike w:val="0"/>
          <w:sz w:val="22"/>
          <w:u w:val="single"/>
        </w:rPr>
        <w:t>—at least temporarily—</w:t>
      </w:r>
      <w:r>
        <w:rPr>
          <w:b w:val="0"/>
          <w:i w:val="0"/>
          <w:smallCaps w:val="0"/>
          <w:strike w:val="0"/>
          <w:sz w:val="22"/>
          <w:highlight w:val="cyan"/>
          <w:u w:val="single"/>
        </w:rPr>
        <w:t>including</w:t>
      </w:r>
      <w:r>
        <w:rPr>
          <w:b w:val="0"/>
          <w:i w:val="0"/>
          <w:smallCaps w:val="0"/>
          <w:strike w:val="0"/>
          <w:sz w:val="22"/>
          <w:u w:val="single"/>
        </w:rPr>
        <w:t xml:space="preserve"> at the administrative </w:t>
      </w:r>
      <w:r>
        <w:rPr>
          <w:b/>
          <w:i w:val="0"/>
          <w:smallCaps w:val="0"/>
          <w:strike w:val="0"/>
          <w:sz w:val="22"/>
          <w:highlight w:val="cyan"/>
          <w:u w:val="single"/>
        </w:rPr>
        <w:t>tribunals</w:t>
      </w:r>
      <w:r>
        <w:rPr>
          <w:b w:val="0"/>
          <w:i w:val="0"/>
          <w:smallCaps w:val="0"/>
          <w:strike w:val="0"/>
          <w:sz w:val="22"/>
          <w:highlight w:val="cyan"/>
          <w:u w:val="single"/>
        </w:rPr>
        <w:t xml:space="preserve"> that hear</w:t>
      </w:r>
      <w:r>
        <w:rPr>
          <w:b w:val="0"/>
          <w:i w:val="0"/>
          <w:smallCaps w:val="0"/>
          <w:strike w:val="0"/>
          <w:sz w:val="22"/>
          <w:u w:val="single"/>
        </w:rPr>
        <w:t xml:space="preserve"> </w:t>
      </w:r>
      <w:r>
        <w:rPr>
          <w:b w:val="0"/>
          <w:i w:val="0"/>
          <w:smallCaps w:val="0"/>
          <w:strike w:val="0"/>
          <w:sz w:val="22"/>
          <w:highlight w:val="cyan"/>
          <w:u w:val="single"/>
        </w:rPr>
        <w:t>challenges to</w:t>
      </w:r>
      <w:r>
        <w:rPr>
          <w:b w:val="0"/>
          <w:i w:val="0"/>
          <w:smallCaps w:val="0"/>
          <w:strike w:val="0"/>
          <w:sz w:val="22"/>
          <w:u w:val="single"/>
        </w:rPr>
        <w:t xml:space="preserve"> patent </w:t>
      </w:r>
      <w:r>
        <w:rPr>
          <w:b w:val="0"/>
          <w:i w:val="0"/>
          <w:smallCaps w:val="0"/>
          <w:strike w:val="0"/>
          <w:sz w:val="22"/>
          <w:highlight w:val="cyan"/>
          <w:u w:val="single"/>
        </w:rPr>
        <w:t>validity and</w:t>
      </w:r>
      <w:r>
        <w:rPr>
          <w:b w:val="0"/>
          <w:i w:val="0"/>
          <w:smallCaps w:val="0"/>
          <w:strike w:val="0"/>
          <w:sz w:val="22"/>
          <w:u w:val="single"/>
        </w:rPr>
        <w:t xml:space="preserve"> resolve trademark </w:t>
      </w:r>
      <w:r>
        <w:rPr>
          <w:b w:val="0"/>
          <w:i w:val="0"/>
          <w:smallCaps w:val="0"/>
          <w:strike w:val="0"/>
          <w:sz w:val="22"/>
          <w:highlight w:val="cyan"/>
          <w:u w:val="single"/>
        </w:rPr>
        <w:t>disputes</w:t>
      </w:r>
      <w:r>
        <w:rPr>
          <w:b w:val="0"/>
          <w:i w:val="0"/>
          <w:smallCaps w:val="0"/>
          <w:strike w:val="0"/>
          <w:sz w:val="22"/>
          <w:u w:val="single"/>
        </w:rPr>
        <w:t>.</w:t>
      </w:r>
    </w:p>
    <w:p>
      <w:pPr>
        <w:spacing w:after="60"/>
      </w:pPr>
      <w:r>
        <w:rPr>
          <w:b w:val="0"/>
          <w:i w:val="0"/>
          <w:smallCaps w:val="0"/>
          <w:strike w:val="0"/>
          <w:sz w:val="22"/>
          <w:highlight w:val="cyan"/>
          <w:u w:val="single"/>
        </w:rPr>
        <w:t>The PTO is self-funded</w:t>
      </w:r>
      <w:r>
        <w:rPr>
          <w:b w:val="0"/>
          <w:i w:val="0"/>
          <w:smallCaps w:val="0"/>
          <w:strike w:val="0"/>
          <w:sz w:val="22"/>
          <w:u w:val="single"/>
        </w:rPr>
        <w:t xml:space="preserve"> mostly through patent and trademark filing fees, but it is still subject to the annual appropriations process</w:t>
      </w:r>
      <w:r>
        <w:rPr>
          <w:b w:val="0"/>
          <w:i w:val="0"/>
          <w:smallCaps w:val="0"/>
          <w:strike w:val="0"/>
          <w:u w:val="none"/>
        </w:rPr>
        <w:t xml:space="preserve">. Congress allocates those collected fees to the office through the annual Commerce-Justice-Science spending bill. </w:t>
      </w:r>
      <w:r>
        <w:rPr>
          <w:b w:val="0"/>
          <w:i w:val="0"/>
          <w:smallCaps w:val="0"/>
          <w:strike w:val="0"/>
          <w:sz w:val="22"/>
          <w:u w:val="single"/>
        </w:rPr>
        <w:t xml:space="preserve">For fiscal 2023, </w:t>
      </w:r>
      <w:r>
        <w:rPr>
          <w:b w:val="0"/>
          <w:i w:val="0"/>
          <w:smallCaps w:val="0"/>
          <w:strike w:val="0"/>
          <w:sz w:val="22"/>
          <w:highlight w:val="cyan"/>
          <w:u w:val="single"/>
        </w:rPr>
        <w:t>the office received appropriations equaling its full</w:t>
      </w:r>
      <w:r>
        <w:rPr>
          <w:b w:val="0"/>
          <w:i w:val="0"/>
          <w:smallCaps w:val="0"/>
          <w:strike w:val="0"/>
          <w:sz w:val="22"/>
          <w:u w:val="single"/>
        </w:rPr>
        <w:t xml:space="preserve"> fee </w:t>
      </w:r>
      <w:r>
        <w:rPr>
          <w:b w:val="0"/>
          <w:i w:val="0"/>
          <w:smallCaps w:val="0"/>
          <w:strike w:val="0"/>
          <w:sz w:val="22"/>
          <w:highlight w:val="cyan"/>
          <w:u w:val="single"/>
        </w:rPr>
        <w:t>collection estimate of $4.1 billion</w:t>
      </w:r>
      <w:r>
        <w:rPr>
          <w:b w:val="0"/>
          <w:i w:val="0"/>
          <w:smallCaps w:val="0"/>
          <w:strike w:val="0"/>
          <w:sz w:val="22"/>
          <w:u w:val="single"/>
        </w:rPr>
        <w:t>, which fully offset its spending and funded its reserve balance.</w:t>
      </w:r>
    </w:p>
    <w:p>
      <w:pPr>
        <w:spacing w:after="60"/>
      </w:pPr>
      <w:r>
        <w:rPr>
          <w:b w:val="0"/>
          <w:i w:val="0"/>
          <w:smallCaps w:val="0"/>
          <w:strike w:val="0"/>
          <w:sz w:val="22"/>
          <w:highlight w:val="cyan"/>
          <w:u w:val="single"/>
        </w:rPr>
        <w:t>The PTO stayed open</w:t>
      </w:r>
      <w:r>
        <w:rPr>
          <w:b w:val="0"/>
          <w:i w:val="0"/>
          <w:smallCaps w:val="0"/>
          <w:strike w:val="0"/>
          <w:sz w:val="22"/>
          <w:u w:val="single"/>
        </w:rPr>
        <w:t xml:space="preserve"> during the most </w:t>
      </w:r>
      <w:r>
        <w:rPr>
          <w:b/>
          <w:i w:val="0"/>
          <w:smallCaps w:val="0"/>
          <w:strike w:val="0"/>
          <w:sz w:val="22"/>
          <w:u w:val="single"/>
        </w:rPr>
        <w:t>recent</w:t>
      </w:r>
      <w:r>
        <w:rPr>
          <w:b w:val="0"/>
          <w:i w:val="0"/>
          <w:smallCaps w:val="0"/>
          <w:strike w:val="0"/>
          <w:sz w:val="22"/>
          <w:u w:val="single"/>
        </w:rPr>
        <w:t xml:space="preserve"> government </w:t>
      </w:r>
      <w:r>
        <w:rPr>
          <w:b/>
          <w:i w:val="0"/>
          <w:smallCaps w:val="0"/>
          <w:strike w:val="0"/>
          <w:sz w:val="22"/>
          <w:u w:val="single"/>
        </w:rPr>
        <w:t>shutdown</w:t>
      </w:r>
      <w:r>
        <w:rPr>
          <w:b w:val="0"/>
          <w:i w:val="0"/>
          <w:smallCaps w:val="0"/>
          <w:strike w:val="0"/>
          <w:sz w:val="22"/>
          <w:u w:val="single"/>
        </w:rPr>
        <w:t xml:space="preserve">, which lasted </w:t>
      </w:r>
      <w:r>
        <w:rPr>
          <w:b w:val="0"/>
          <w:i w:val="0"/>
          <w:smallCaps w:val="0"/>
          <w:strike w:val="0"/>
          <w:sz w:val="22"/>
          <w:highlight w:val="cyan"/>
          <w:u w:val="single"/>
        </w:rPr>
        <w:t>35 days</w:t>
      </w:r>
      <w:r>
        <w:rPr>
          <w:b w:val="0"/>
          <w:i w:val="0"/>
          <w:smallCaps w:val="0"/>
          <w:strike w:val="0"/>
          <w:sz w:val="22"/>
          <w:u w:val="single"/>
        </w:rPr>
        <w:t xml:space="preserve"> from December </w:t>
      </w:r>
      <w:r>
        <w:rPr>
          <w:b/>
          <w:i w:val="0"/>
          <w:smallCaps w:val="0"/>
          <w:strike w:val="0"/>
          <w:sz w:val="22"/>
          <w:u w:val="single"/>
        </w:rPr>
        <w:t>2018</w:t>
      </w:r>
      <w:r>
        <w:rPr>
          <w:b w:val="0"/>
          <w:i w:val="0"/>
          <w:smallCaps w:val="0"/>
          <w:strike w:val="0"/>
          <w:sz w:val="22"/>
          <w:u w:val="single"/>
        </w:rPr>
        <w:t xml:space="preserve"> to January </w:t>
      </w:r>
      <w:r>
        <w:rPr>
          <w:b/>
          <w:i w:val="0"/>
          <w:smallCaps w:val="0"/>
          <w:strike w:val="0"/>
          <w:sz w:val="22"/>
          <w:u w:val="single"/>
        </w:rPr>
        <w:t>2019</w:t>
      </w:r>
      <w:r>
        <w:rPr>
          <w:b w:val="0"/>
          <w:i w:val="0"/>
          <w:smallCaps w:val="0"/>
          <w:strike w:val="0"/>
          <w:sz w:val="22"/>
          <w:u w:val="single"/>
        </w:rPr>
        <w:t>.</w:t>
      </w:r>
      <w:r>
        <w:rPr>
          <w:b w:val="0"/>
          <w:i w:val="0"/>
          <w:smallCaps w:val="0"/>
          <w:strike w:val="0"/>
          <w:u w:val="none"/>
        </w:rPr>
        <w:t xml:space="preserve"> But some patent attorneys began to worry about the office’s ability to function as the appropriations lapse wore on.</w:t>
      </w:r>
    </w:p>
    <w:p>
      <w:pPr>
        <w:spacing w:after="60"/>
      </w:pPr>
      <w:r>
        <w:rPr>
          <w:b w:val="0"/>
          <w:i w:val="0"/>
          <w:smallCaps w:val="0"/>
          <w:strike w:val="0"/>
          <w:u w:val="none"/>
        </w:rPr>
        <w:t>“At the very end of it we started to think, ‘Well if this goes on for much longer, maybe they will have to stop,’ said Jonathan Stroud, the general counsel of Unified Patents. “But it would have been a historic shutdown.”</w:t>
      </w:r>
    </w:p>
    <w:p>
      <w:pPr>
        <w:spacing w:after="60"/>
      </w:pPr>
      <w:r>
        <w:rPr>
          <w:b w:val="0"/>
          <w:i w:val="0"/>
          <w:smallCaps w:val="0"/>
          <w:strike w:val="0"/>
          <w:u w:val="none"/>
        </w:rPr>
        <w:t>The expected stability through a short-term shutdown represents a change from the PTO’s past.</w:t>
      </w:r>
    </w:p>
    <w:p>
      <w:pPr>
        <w:spacing w:after="60"/>
      </w:pPr>
      <w:r>
        <w:rPr>
          <w:b w:val="0"/>
          <w:i w:val="0"/>
          <w:smallCaps w:val="0"/>
          <w:strike w:val="0"/>
          <w:sz w:val="22"/>
          <w:u w:val="single"/>
        </w:rPr>
        <w:t xml:space="preserve">Because </w:t>
      </w:r>
      <w:r>
        <w:rPr>
          <w:b w:val="0"/>
          <w:i w:val="0"/>
          <w:smallCaps w:val="0"/>
          <w:strike w:val="0"/>
          <w:sz w:val="22"/>
          <w:highlight w:val="cyan"/>
          <w:u w:val="single"/>
        </w:rPr>
        <w:t>the PTO’s</w:t>
      </w:r>
      <w:r>
        <w:rPr>
          <w:b w:val="0"/>
          <w:i w:val="0"/>
          <w:smallCaps w:val="0"/>
          <w:strike w:val="0"/>
          <w:sz w:val="22"/>
          <w:u w:val="single"/>
        </w:rPr>
        <w:t xml:space="preserve"> fee </w:t>
      </w:r>
      <w:r>
        <w:rPr>
          <w:b w:val="0"/>
          <w:i w:val="0"/>
          <w:smallCaps w:val="0"/>
          <w:strike w:val="0"/>
          <w:sz w:val="22"/>
          <w:highlight w:val="cyan"/>
          <w:u w:val="single"/>
        </w:rPr>
        <w:t>revenue</w:t>
      </w:r>
      <w:r>
        <w:rPr>
          <w:b w:val="0"/>
          <w:i w:val="0"/>
          <w:smallCaps w:val="0"/>
          <w:strike w:val="0"/>
          <w:sz w:val="22"/>
          <w:u w:val="single"/>
        </w:rPr>
        <w:t xml:space="preserve"> and other income </w:t>
      </w:r>
      <w:r>
        <w:rPr>
          <w:b w:val="0"/>
          <w:i w:val="0"/>
          <w:smallCaps w:val="0"/>
          <w:strike w:val="0"/>
          <w:sz w:val="22"/>
          <w:highlight w:val="cyan"/>
          <w:u w:val="single"/>
        </w:rPr>
        <w:t>have</w:t>
      </w:r>
      <w:r>
        <w:rPr>
          <w:b w:val="0"/>
          <w:i w:val="0"/>
          <w:smallCaps w:val="0"/>
          <w:strike w:val="0"/>
          <w:sz w:val="22"/>
          <w:u w:val="single"/>
        </w:rPr>
        <w:t xml:space="preserve"> often </w:t>
      </w:r>
      <w:r>
        <w:rPr>
          <w:b w:val="0"/>
          <w:i w:val="0"/>
          <w:smallCaps w:val="0"/>
          <w:strike w:val="0"/>
          <w:sz w:val="22"/>
          <w:highlight w:val="cyan"/>
          <w:u w:val="single"/>
        </w:rPr>
        <w:t>exceeded</w:t>
      </w:r>
      <w:r>
        <w:rPr>
          <w:b w:val="0"/>
          <w:i w:val="0"/>
          <w:smallCaps w:val="0"/>
          <w:strike w:val="0"/>
          <w:sz w:val="22"/>
          <w:u w:val="single"/>
        </w:rPr>
        <w:t xml:space="preserve"> its total </w:t>
      </w:r>
      <w:r>
        <w:rPr>
          <w:b w:val="0"/>
          <w:i w:val="0"/>
          <w:smallCaps w:val="0"/>
          <w:strike w:val="0"/>
          <w:sz w:val="22"/>
          <w:highlight w:val="cyan"/>
          <w:u w:val="single"/>
        </w:rPr>
        <w:t>estimated spending needs, Congress</w:t>
      </w:r>
      <w:r>
        <w:rPr>
          <w:b w:val="0"/>
          <w:i w:val="0"/>
          <w:smallCaps w:val="0"/>
          <w:strike w:val="0"/>
          <w:sz w:val="22"/>
          <w:u w:val="single"/>
        </w:rPr>
        <w:t xml:space="preserve"> in past decades </w:t>
      </w:r>
      <w:r>
        <w:rPr>
          <w:b w:val="0"/>
          <w:i w:val="0"/>
          <w:smallCaps w:val="0"/>
          <w:strike w:val="0"/>
          <w:sz w:val="22"/>
          <w:highlight w:val="cyan"/>
          <w:u w:val="single"/>
        </w:rPr>
        <w:t>diverted</w:t>
      </w:r>
      <w:r>
        <w:rPr>
          <w:b w:val="0"/>
          <w:i w:val="0"/>
          <w:smallCaps w:val="0"/>
          <w:strike w:val="0"/>
          <w:sz w:val="22"/>
          <w:u w:val="single"/>
        </w:rPr>
        <w:t xml:space="preserve"> part of the </w:t>
      </w:r>
      <w:r>
        <w:rPr>
          <w:b w:val="0"/>
          <w:i w:val="0"/>
          <w:smallCaps w:val="0"/>
          <w:strike w:val="0"/>
          <w:sz w:val="22"/>
          <w:highlight w:val="cyan"/>
          <w:u w:val="single"/>
        </w:rPr>
        <w:t>revenue to fund other government spending</w:t>
      </w:r>
      <w:r>
        <w:rPr>
          <w:b w:val="0"/>
          <w:i w:val="0"/>
          <w:smallCaps w:val="0"/>
          <w:strike w:val="0"/>
          <w:sz w:val="22"/>
          <w:u w:val="single"/>
        </w:rPr>
        <w:t>.</w:t>
      </w:r>
      <w:r>
        <w:rPr>
          <w:b w:val="0"/>
          <w:i w:val="0"/>
          <w:smallCaps w:val="0"/>
          <w:strike w:val="0"/>
          <w:u w:val="none"/>
        </w:rPr>
        <w:t xml:space="preserve"> Former PTO Acting Director Joseph Matal said there is “currently nothing in the law that would prevent appropriators from again diverting fees.”</w:t>
      </w:r>
    </w:p>
    <w:p>
      <w:pPr>
        <w:spacing w:after="60"/>
      </w:pPr>
      <w:r>
        <w:rPr>
          <w:b w:val="0"/>
          <w:i w:val="0"/>
          <w:smallCaps w:val="0"/>
          <w:strike w:val="0"/>
          <w:u w:val="none"/>
        </w:rPr>
        <w:t>“While the America Invents Act originally included a provision that would take the USPTO out of the appropriations process and prevent fee diversion, that provision was stripped out of the bill,” he said. During the passage of the AIA in 2011, however, he said, appropriators “made a commitment that they would not divert USPTO fees going forward, and they have stuck to that ever since.”</w:t>
      </w:r>
    </w:p>
    <w:p>
      <w:pPr>
        <w:spacing w:after="60"/>
      </w:pPr>
      <w:r>
        <w:rPr>
          <w:b w:val="0"/>
          <w:i w:val="0"/>
          <w:smallCaps w:val="0"/>
          <w:strike w:val="0"/>
          <w:u w:val="none"/>
        </w:rPr>
        <w:t>“If that were to go away, then a shutdown would matter more because then the money is kind of technically going directly into the general” government funding, Stroud said.</w:t>
      </w:r>
    </w:p>
    <w:p>
      <w:pPr>
        <w:spacing w:after="60"/>
      </w:pPr>
      <w:r>
        <w:rPr>
          <w:b w:val="0"/>
          <w:i w:val="0"/>
          <w:smallCaps w:val="0"/>
          <w:strike w:val="0"/>
          <w:u w:val="none"/>
        </w:rPr>
        <w:t>A PTO spokesperson didn’t respond to Bloomberg Law’s request for comment.</w:t>
      </w:r>
    </w:p>
    <w:p>
      <w:pPr>
        <w:spacing w:after="60"/>
      </w:pPr>
      <w:r>
        <w:rPr>
          <w:b w:val="0"/>
          <w:i w:val="0"/>
          <w:smallCaps w:val="0"/>
          <w:strike w:val="0"/>
          <w:u w:val="none"/>
        </w:rPr>
        <w:t>Practitioners Unconcerned</w:t>
      </w:r>
    </w:p>
    <w:p>
      <w:pPr>
        <w:spacing w:after="60"/>
      </w:pPr>
      <w:r>
        <w:rPr>
          <w:b w:val="0"/>
          <w:i w:val="0"/>
          <w:smallCaps w:val="0"/>
          <w:strike w:val="0"/>
          <w:sz w:val="22"/>
          <w:u w:val="single"/>
        </w:rPr>
        <w:t>Matal, now a partner at Haynes &amp; Boone LLP, said none of his clients have asked how a shutdown might affect any work involving the patent office because “</w:t>
      </w:r>
      <w:r>
        <w:rPr>
          <w:b w:val="0"/>
          <w:i w:val="0"/>
          <w:smallCaps w:val="0"/>
          <w:strike w:val="0"/>
          <w:sz w:val="22"/>
          <w:highlight w:val="cyan"/>
          <w:u w:val="single"/>
        </w:rPr>
        <w:t>everyone’s used to the USPTO being able to</w:t>
      </w:r>
      <w:r>
        <w:rPr>
          <w:b w:val="0"/>
          <w:i w:val="0"/>
          <w:smallCaps w:val="0"/>
          <w:strike w:val="0"/>
          <w:sz w:val="22"/>
          <w:u w:val="single"/>
        </w:rPr>
        <w:t xml:space="preserve"> </w:t>
      </w:r>
      <w:r>
        <w:rPr>
          <w:b w:val="0"/>
          <w:i w:val="0"/>
          <w:smallCaps w:val="0"/>
          <w:strike w:val="0"/>
          <w:sz w:val="22"/>
          <w:highlight w:val="cyan"/>
          <w:u w:val="single"/>
        </w:rPr>
        <w:t>weather any</w:t>
      </w:r>
      <w:r>
        <w:rPr>
          <w:b w:val="0"/>
          <w:i w:val="0"/>
          <w:smallCaps w:val="0"/>
          <w:strike w:val="0"/>
          <w:sz w:val="22"/>
          <w:u w:val="single"/>
        </w:rPr>
        <w:t xml:space="preserve"> kind of </w:t>
      </w:r>
      <w:r>
        <w:rPr>
          <w:b w:val="0"/>
          <w:i w:val="0"/>
          <w:smallCaps w:val="0"/>
          <w:strike w:val="0"/>
          <w:sz w:val="22"/>
          <w:highlight w:val="cyan"/>
          <w:u w:val="single"/>
        </w:rPr>
        <w:t>shutdown</w:t>
      </w:r>
      <w:r>
        <w:rPr>
          <w:b w:val="0"/>
          <w:i w:val="0"/>
          <w:smallCaps w:val="0"/>
          <w:strike w:val="0"/>
          <w:u w:val="none"/>
        </w:rPr>
        <w:t>.”</w:t>
      </w:r>
    </w:p>
    <w:p>
      <w:pPr>
        <w:spacing w:after="60"/>
      </w:pPr>
      <w:r>
        <w:rPr>
          <w:b w:val="0"/>
          <w:i w:val="0"/>
          <w:smallCaps w:val="0"/>
          <w:strike w:val="0"/>
          <w:u w:val="none"/>
        </w:rPr>
        <w:t>The reserve fund and other PTO practices “have now been in place for over a decade, and it looks like the agency has found its way out of these past messes,” Matal added.</w:t>
      </w:r>
    </w:p>
    <w:p>
      <w:pPr>
        <w:spacing w:after="60"/>
      </w:pPr>
      <w:r>
        <w:rPr>
          <w:b w:val="0"/>
          <w:i w:val="0"/>
          <w:smallCaps w:val="0"/>
          <w:strike w:val="0"/>
          <w:u w:val="none"/>
        </w:rPr>
        <w:t>Stroud said the Patent Public Advisory Committee, PTO directors, and the agency’s chief financial officer have “planned this into the budget moving forward and have increased the amount of the reserve fund on purpose.”</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