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color w:val="000000"/>
          <w:sz w:val="26"/>
          <w:u w:val="none"/>
        </w:rPr>
        <w:t>Squo</w:t>
      </w:r>
      <w:r>
        <w:rPr>
          <w:b/>
          <w:i w:val="0"/>
          <w:smallCaps w:val="0"/>
          <w:strike w:val="0"/>
          <w:color w:val="000000"/>
          <w:sz w:val="26"/>
          <w:u w:val="none"/>
        </w:rPr>
        <w:t xml:space="preserve"> solves </w:t>
      </w:r>
    </w:p>
    <w:p>
      <w:pPr>
        <w:spacing w:after="80"/>
      </w:pPr>
      <w:r>
        <w:rPr>
          <w:b/>
          <w:i w:val="0"/>
          <w:smallCaps w:val="0"/>
          <w:strike w:val="0"/>
          <w:color w:val="000000"/>
          <w:sz w:val="26"/>
          <w:u w:val="none"/>
        </w:rPr>
        <w:t>Shenk 21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 – Senior Analyst at RSM (Kurt, “Semiconductor Shortages — and How It May Affect Your Operations”, </w:t>
      </w:r>
      <w:r>
        <w:rPr>
          <w:b w:val="0"/>
          <w:i w:val="0"/>
          <w:smallCaps w:val="0"/>
          <w:strike w:val="0"/>
          <w:color w:val="000000"/>
          <w:u w:val="none"/>
        </w:rPr>
        <w:t>Builtin</w:t>
      </w:r>
      <w:r>
        <w:rPr>
          <w:b w:val="0"/>
          <w:i w:val="0"/>
          <w:smallCaps w:val="0"/>
          <w:strike w:val="0"/>
          <w:color w:val="000000"/>
          <w:u w:val="none"/>
        </w:rPr>
        <w:t>, ,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 July 25, 2021)</w:t>
      </w:r>
    </w:p>
    <w:p>
      <w:pPr>
        <w:spacing w:after="60"/>
      </w:pPr>
      <w:r>
        <w:rPr>
          <w:b w:val="0"/>
          <w:i w:val="0"/>
          <w:smallCaps w:val="0"/>
          <w:strike w:val="0"/>
          <w:color w:val="000000"/>
          <w:u w:val="single"/>
        </w:rPr>
        <w:t>Lawmakers are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now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taking action to support the U.S. semiconductor industry and remedy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its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supply chain shortages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. On June 8, </w:t>
      </w:r>
      <w:r>
        <w:rPr>
          <w:b w:val="0"/>
          <w:i w:val="0"/>
          <w:smallCaps w:val="0"/>
          <w:strike w:val="0"/>
          <w:color w:val="000000"/>
          <w:u w:val="single"/>
        </w:rPr>
        <w:t>the Senate passed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a bipartisan bill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set to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invest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$52 billion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over five years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on incentivizing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domestic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r</w:t>
      </w:r>
      <w:r>
        <w:rPr>
          <w:b w:val="0"/>
          <w:i w:val="0"/>
          <w:smallCaps w:val="0"/>
          <w:strike w:val="0"/>
          <w:color w:val="000000"/>
          <w:u w:val="single"/>
        </w:rPr>
        <w:t>esearch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and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d</w:t>
      </w:r>
      <w:r>
        <w:rPr>
          <w:b w:val="0"/>
          <w:i w:val="0"/>
          <w:smallCaps w:val="0"/>
          <w:strike w:val="0"/>
          <w:color w:val="000000"/>
          <w:u w:val="single"/>
        </w:rPr>
        <w:t>evelopment efforts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as well as manufacturing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in the chipmaker industry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. </w:t>
      </w:r>
      <w:r>
        <w:rPr>
          <w:b w:val="0"/>
          <w:i w:val="0"/>
          <w:smallCaps w:val="0"/>
          <w:strike w:val="0"/>
          <w:color w:val="000000"/>
          <w:u w:val="single"/>
        </w:rPr>
        <w:t>This bill specifically incentivizes items such as alternatives to Chinese 5G telecomm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unication gear. Just over a week later, </w:t>
      </w:r>
      <w:r>
        <w:rPr>
          <w:b w:val="0"/>
          <w:i w:val="0"/>
          <w:smallCaps w:val="0"/>
          <w:strike w:val="0"/>
          <w:color w:val="000000"/>
          <w:u w:val="single"/>
        </w:rPr>
        <w:t>a bipartisan group of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senators “proposed a 25 percent tax credit for investments in semiconductor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manufacturing as Congress works to increase U.S. chip production,</w:t>
      </w:r>
      <w:r>
        <w:rPr>
          <w:b w:val="0"/>
          <w:i w:val="0"/>
          <w:smallCaps w:val="0"/>
          <w:strike w:val="0"/>
          <w:color w:val="000000"/>
          <w:u w:val="single"/>
        </w:rPr>
        <w:t>”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 .</w:t>
      </w:r>
    </w:p>
    <w:p>
      <w:pPr>
        <w:pStyle w:val="Caption"/>
      </w:pPr>
      <w:r>
        <w:t>Source: PTO Tradeoff DA - Michigan 2024 BEJK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