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PASTEUR Act </w:t>
      </w:r>
      <w:r>
        <w:rPr>
          <w:b/>
          <w:i w:val="0"/>
          <w:smallCaps w:val="0"/>
          <w:strike w:val="0"/>
          <w:sz w:val="26"/>
          <w:u w:val="single"/>
        </w:rPr>
        <w:t>solves</w:t>
      </w:r>
      <w:r>
        <w:rPr>
          <w:b/>
          <w:i w:val="0"/>
          <w:smallCaps w:val="0"/>
          <w:strike w:val="0"/>
          <w:sz w:val="26"/>
          <w:u w:val="none"/>
        </w:rPr>
        <w:t xml:space="preserve"> AMR.</w:t>
      </w:r>
    </w:p>
    <w:p>
      <w:pPr>
        <w:spacing w:after="80"/>
      </w:pPr>
      <w:r>
        <w:rPr>
          <w:b w:val="0"/>
          <w:i w:val="0"/>
          <w:smallCaps w:val="0"/>
          <w:strike w:val="0"/>
          <w:u w:val="none"/>
        </w:rPr>
        <w:t xml:space="preserve">John </w:t>
      </w:r>
      <w:r>
        <w:rPr>
          <w:b/>
          <w:i w:val="0"/>
          <w:smallCaps w:val="0"/>
          <w:strike w:val="0"/>
          <w:sz w:val="26"/>
          <w:u w:val="none"/>
        </w:rPr>
        <w:t>Parkinson</w:t>
      </w:r>
      <w:r>
        <w:rPr>
          <w:b/>
          <w:i w:val="0"/>
          <w:smallCaps w:val="0"/>
          <w:strike w:val="0"/>
          <w:sz w:val="26"/>
          <w:u w:val="none"/>
        </w:rPr>
        <w:t xml:space="preserve"> 23</w:t>
      </w:r>
      <w:r>
        <w:rPr>
          <w:b w:val="0"/>
          <w:i w:val="0"/>
          <w:smallCaps w:val="0"/>
          <w:strike w:val="0"/>
          <w:u w:val="none"/>
        </w:rPr>
        <w:t>, assistant managing editor for Contagion</w:t>
      </w:r>
      <w:r>
        <w:rPr>
          <w:b w:val="0"/>
          <w:i w:val="0"/>
          <w:smallCaps w:val="0"/>
          <w:strike w:val="0"/>
          <w:u w:val="none"/>
        </w:rPr>
        <w:t>, 11/12/2023, “</w:t>
      </w:r>
      <w:r>
        <w:rPr>
          <w:b w:val="0"/>
          <w:i w:val="0"/>
          <w:smallCaps w:val="0"/>
          <w:strike w:val="0"/>
          <w:u w:val="none"/>
        </w:rPr>
        <w:t>Changing the Antibiotic Reimbursement Model to Encourage Drug Development Proliferation</w:t>
      </w:r>
      <w:r>
        <w:rPr>
          <w:b w:val="0"/>
          <w:i w:val="0"/>
          <w:smallCaps w:val="0"/>
          <w:strike w:val="0"/>
          <w:u w:val="none"/>
        </w:rPr>
        <w:t xml:space="preserve">,” </w:t>
      </w:r>
      <w:r>
        <w:rPr>
          <w:b w:val="0"/>
          <w:i w:val="0"/>
          <w:smallCaps w:val="0"/>
          <w:strike w:val="0"/>
          <w:u w:val="none"/>
        </w:rPr>
        <w:t>https://www.contagionlive.com/view/changing-the-antibiotic-reimbursement-to-encourage-drug-development-proliferation</w:t>
      </w:r>
      <w:r>
        <w:rPr>
          <w:b w:val="0"/>
          <w:i w:val="0"/>
          <w:smallCaps w:val="0"/>
          <w:strike w:val="0"/>
          <w:u w:val="none"/>
        </w:rPr>
        <w:t>, avr</w:t>
      </w:r>
    </w:p>
    <w:p>
      <w:pPr>
        <w:spacing w:after="60"/>
      </w:pPr>
      <w:r>
        <w:rPr>
          <w:b w:val="0"/>
          <w:i w:val="0"/>
          <w:smallCaps w:val="0"/>
          <w:strike w:val="0"/>
          <w:sz w:val="16"/>
          <w:u w:val="none"/>
        </w:rPr>
        <w:t xml:space="preserve">Just this past week, the Infectious Diseases Society of America (IDSA) had its 2023 Leadership Summit in Arlington, VA, which is a three-day meeting for board members and volunteer leaders to connect and collaborate on ID workforce strategies and other top priorities of the organization. During this summit, </w:t>
      </w:r>
      <w:r>
        <w:rPr>
          <w:b w:val="0"/>
          <w:i w:val="0"/>
          <w:smallCaps w:val="0"/>
          <w:strike w:val="0"/>
          <w:sz w:val="22"/>
          <w:highlight w:val="cyan"/>
          <w:u w:val="single"/>
        </w:rPr>
        <w:t>IDSA</w:t>
      </w:r>
      <w:r>
        <w:rPr>
          <w:b w:val="0"/>
          <w:i w:val="0"/>
          <w:smallCaps w:val="0"/>
          <w:strike w:val="0"/>
          <w:sz w:val="16"/>
          <w:u w:val="none"/>
        </w:rPr>
        <w:t xml:space="preserve"> members went to Capitol Hill to </w:t>
      </w:r>
      <w:r>
        <w:rPr>
          <w:b w:val="0"/>
          <w:i w:val="0"/>
          <w:smallCaps w:val="0"/>
          <w:strike w:val="0"/>
          <w:sz w:val="22"/>
          <w:highlight w:val="cyan"/>
          <w:u w:val="single"/>
        </w:rPr>
        <w:t>talk</w:t>
      </w:r>
      <w:r>
        <w:rPr>
          <w:b w:val="0"/>
          <w:i w:val="0"/>
          <w:smallCaps w:val="0"/>
          <w:strike w:val="0"/>
          <w:sz w:val="16"/>
          <w:u w:val="none"/>
        </w:rPr>
        <w:t xml:space="preserve"> to </w:t>
      </w:r>
      <w:r>
        <w:rPr>
          <w:b w:val="0"/>
          <w:i w:val="0"/>
          <w:smallCaps w:val="0"/>
          <w:strike w:val="0"/>
          <w:sz w:val="22"/>
          <w:u w:val="single"/>
        </w:rPr>
        <w:t xml:space="preserve">Congressional leaders </w:t>
      </w:r>
      <w:r>
        <w:rPr>
          <w:b w:val="0"/>
          <w:i w:val="0"/>
          <w:smallCaps w:val="0"/>
          <w:strike w:val="0"/>
          <w:sz w:val="16"/>
          <w:u w:val="none"/>
        </w:rPr>
        <w:t xml:space="preserve">and their staffs </w:t>
      </w:r>
      <w:r>
        <w:rPr>
          <w:b w:val="0"/>
          <w:i w:val="0"/>
          <w:smallCaps w:val="0"/>
          <w:strike w:val="0"/>
          <w:sz w:val="22"/>
          <w:highlight w:val="cyan"/>
          <w:u w:val="single"/>
        </w:rPr>
        <w:t>about</w:t>
      </w:r>
      <w:r>
        <w:rPr>
          <w:b w:val="0"/>
          <w:i w:val="0"/>
          <w:smallCaps w:val="0"/>
          <w:strike w:val="0"/>
          <w:sz w:val="16"/>
          <w:highlight w:val="cyan"/>
          <w:u w:val="none"/>
        </w:rPr>
        <w:t xml:space="preserve"> </w:t>
      </w:r>
      <w:r>
        <w:rPr>
          <w:b/>
          <w:i w:val="0"/>
          <w:smallCaps w:val="0"/>
          <w:strike w:val="0"/>
          <w:sz w:val="22"/>
          <w:highlight w:val="cyan"/>
          <w:u w:val="single"/>
        </w:rPr>
        <w:t>antimicrobial stewardship</w:t>
      </w:r>
      <w:r>
        <w:rPr>
          <w:b w:val="0"/>
          <w:i w:val="0"/>
          <w:smallCaps w:val="0"/>
          <w:strike w:val="0"/>
          <w:sz w:val="16"/>
          <w:u w:val="none"/>
        </w:rPr>
        <w:t xml:space="preserve"> and </w:t>
      </w:r>
      <w:r>
        <w:rPr>
          <w:b w:val="0"/>
          <w:i w:val="0"/>
          <w:smallCaps w:val="0"/>
          <w:strike w:val="0"/>
          <w:sz w:val="22"/>
          <w:u w:val="single"/>
        </w:rPr>
        <w:t>specifically the Pasteur Act</w:t>
      </w:r>
      <w:r>
        <w:rPr>
          <w:b w:val="0"/>
          <w:i w:val="0"/>
          <w:smallCaps w:val="0"/>
          <w:strike w:val="0"/>
          <w:sz w:val="16"/>
          <w:u w:val="none"/>
        </w:rPr>
        <w:t xml:space="preserve">. For those not familiar with it, </w:t>
      </w:r>
      <w:r>
        <w:rPr>
          <w:b/>
          <w:i w:val="0"/>
          <w:smallCaps w:val="0"/>
          <w:strike w:val="0"/>
          <w:sz w:val="22"/>
          <w:highlight w:val="cyan"/>
          <w:u w:val="single"/>
        </w:rPr>
        <w:t>the Pasteur Act</w:t>
      </w:r>
      <w:r>
        <w:rPr>
          <w:b w:val="0"/>
          <w:i w:val="0"/>
          <w:smallCaps w:val="0"/>
          <w:strike w:val="0"/>
          <w:sz w:val="16"/>
          <w:u w:val="none"/>
        </w:rPr>
        <w:t xml:space="preserve"> is a </w:t>
      </w:r>
      <w:r>
        <w:rPr>
          <w:b w:val="0"/>
          <w:i w:val="0"/>
          <w:smallCaps w:val="0"/>
          <w:strike w:val="0"/>
          <w:sz w:val="22"/>
          <w:u w:val="single"/>
        </w:rPr>
        <w:t>prospective bill</w:t>
      </w:r>
      <w:r>
        <w:rPr>
          <w:b w:val="0"/>
          <w:i w:val="0"/>
          <w:smallCaps w:val="0"/>
          <w:strike w:val="0"/>
          <w:sz w:val="16"/>
          <w:u w:val="none"/>
        </w:rPr>
        <w:t xml:space="preserve"> that </w:t>
      </w:r>
      <w:r>
        <w:rPr>
          <w:b w:val="0"/>
          <w:i w:val="0"/>
          <w:smallCaps w:val="0"/>
          <w:strike w:val="0"/>
          <w:sz w:val="22"/>
          <w:highlight w:val="cyan"/>
          <w:u w:val="single"/>
        </w:rPr>
        <w:t xml:space="preserve">looks to encourage </w:t>
      </w:r>
      <w:r>
        <w:rPr>
          <w:b/>
          <w:i w:val="0"/>
          <w:smallCaps w:val="0"/>
          <w:strike w:val="0"/>
          <w:sz w:val="22"/>
          <w:highlight w:val="cyan"/>
          <w:u w:val="single"/>
        </w:rPr>
        <w:t>innovative</w:t>
      </w:r>
      <w:r>
        <w:rPr>
          <w:b w:val="0"/>
          <w:i w:val="0"/>
          <w:smallCaps w:val="0"/>
          <w:strike w:val="0"/>
          <w:sz w:val="22"/>
          <w:highlight w:val="cyan"/>
          <w:u w:val="single"/>
        </w:rPr>
        <w:t xml:space="preserve"> drug development</w:t>
      </w:r>
      <w:r>
        <w:rPr>
          <w:b w:val="0"/>
          <w:i w:val="0"/>
          <w:smallCaps w:val="0"/>
          <w:strike w:val="0"/>
          <w:sz w:val="16"/>
          <w:u w:val="none"/>
        </w:rPr>
        <w:t xml:space="preserve"> targeting the most threatening infections, </w:t>
      </w:r>
      <w:r>
        <w:rPr>
          <w:b w:val="0"/>
          <w:i w:val="0"/>
          <w:smallCaps w:val="0"/>
          <w:strike w:val="0"/>
          <w:sz w:val="22"/>
          <w:highlight w:val="cyan"/>
          <w:u w:val="single"/>
        </w:rPr>
        <w:t>improve the</w:t>
      </w:r>
      <w:r>
        <w:rPr>
          <w:b w:val="0"/>
          <w:i w:val="0"/>
          <w:smallCaps w:val="0"/>
          <w:strike w:val="0"/>
          <w:sz w:val="22"/>
          <w:u w:val="single"/>
        </w:rPr>
        <w:t xml:space="preserve"> appropriate </w:t>
      </w:r>
      <w:r>
        <w:rPr>
          <w:b w:val="0"/>
          <w:i w:val="0"/>
          <w:smallCaps w:val="0"/>
          <w:strike w:val="0"/>
          <w:sz w:val="22"/>
          <w:highlight w:val="cyan"/>
          <w:u w:val="single"/>
        </w:rPr>
        <w:t xml:space="preserve">use of </w:t>
      </w:r>
      <w:r>
        <w:rPr>
          <w:b/>
          <w:i w:val="0"/>
          <w:smallCaps w:val="0"/>
          <w:strike w:val="0"/>
          <w:sz w:val="22"/>
          <w:highlight w:val="cyan"/>
          <w:u w:val="single"/>
        </w:rPr>
        <w:t>antibiotics</w:t>
      </w:r>
      <w:r>
        <w:rPr>
          <w:b w:val="0"/>
          <w:i w:val="0"/>
          <w:smallCaps w:val="0"/>
          <w:strike w:val="0"/>
          <w:sz w:val="16"/>
          <w:u w:val="none"/>
        </w:rPr>
        <w:t xml:space="preserve">, </w:t>
      </w:r>
      <w:r>
        <w:rPr>
          <w:b w:val="0"/>
          <w:i w:val="0"/>
          <w:smallCaps w:val="0"/>
          <w:strike w:val="0"/>
          <w:sz w:val="22"/>
          <w:highlight w:val="cyan"/>
          <w:u w:val="single"/>
        </w:rPr>
        <w:t>and ensure</w:t>
      </w:r>
      <w:r>
        <w:rPr>
          <w:b w:val="0"/>
          <w:i w:val="0"/>
          <w:smallCaps w:val="0"/>
          <w:strike w:val="0"/>
          <w:sz w:val="16"/>
          <w:u w:val="none"/>
        </w:rPr>
        <w:t xml:space="preserve"> domestic </w:t>
      </w:r>
      <w:r>
        <w:rPr>
          <w:b w:val="0"/>
          <w:i w:val="0"/>
          <w:smallCaps w:val="0"/>
          <w:strike w:val="0"/>
          <w:sz w:val="22"/>
          <w:highlight w:val="cyan"/>
          <w:u w:val="single"/>
        </w:rPr>
        <w:t xml:space="preserve">availability of </w:t>
      </w:r>
      <w:r>
        <w:rPr>
          <w:b/>
          <w:i w:val="0"/>
          <w:smallCaps w:val="0"/>
          <w:strike w:val="0"/>
          <w:sz w:val="22"/>
          <w:highlight w:val="cyan"/>
          <w:u w:val="single"/>
        </w:rPr>
        <w:t>antibiotics</w:t>
      </w:r>
      <w:r>
        <w:rPr>
          <w:b w:val="0"/>
          <w:i w:val="0"/>
          <w:smallCaps w:val="0"/>
          <w:strike w:val="0"/>
          <w:sz w:val="16"/>
          <w:u w:val="none"/>
        </w:rPr>
        <w:t xml:space="preserve"> when needed.</w:t>
      </w:r>
      <w:r>
        <w:rPr>
          <w:b w:val="0"/>
          <w:i w:val="0"/>
          <w:smallCaps w:val="0"/>
          <w:strike w:val="0"/>
          <w:sz w:val="16"/>
          <w:u w:val="none"/>
        </w:rPr>
        <w:br/>
      </w:r>
      <w:r>
        <w:rPr>
          <w:b w:val="0"/>
          <w:i w:val="0"/>
          <w:smallCaps w:val="0"/>
          <w:strike w:val="0"/>
          <w:sz w:val="16"/>
          <w:u w:val="none"/>
        </w:rPr>
        <w:br/>
      </w:r>
      <w:r>
        <w:rPr>
          <w:b w:val="0"/>
          <w:i w:val="0"/>
          <w:smallCaps w:val="0"/>
          <w:strike w:val="0"/>
          <w:sz w:val="22"/>
          <w:highlight w:val="cyan"/>
          <w:u w:val="single"/>
        </w:rPr>
        <w:t>The</w:t>
      </w:r>
      <w:r>
        <w:rPr>
          <w:b w:val="0"/>
          <w:i w:val="0"/>
          <w:smallCaps w:val="0"/>
          <w:strike w:val="0"/>
          <w:sz w:val="22"/>
          <w:u w:val="single"/>
        </w:rPr>
        <w:t xml:space="preserve"> Pasteur </w:t>
      </w:r>
      <w:r>
        <w:rPr>
          <w:b/>
          <w:i w:val="0"/>
          <w:smallCaps w:val="0"/>
          <w:strike w:val="0"/>
          <w:sz w:val="22"/>
          <w:highlight w:val="cyan"/>
          <w:u w:val="single"/>
        </w:rPr>
        <w:t>Act</w:t>
      </w:r>
      <w:r>
        <w:rPr>
          <w:b w:val="0"/>
          <w:i w:val="0"/>
          <w:smallCaps w:val="0"/>
          <w:strike w:val="0"/>
          <w:sz w:val="22"/>
          <w:u w:val="single"/>
        </w:rPr>
        <w:t xml:space="preserve"> </w:t>
      </w:r>
      <w:r>
        <w:rPr>
          <w:b w:val="0"/>
          <w:i w:val="0"/>
          <w:smallCaps w:val="0"/>
          <w:strike w:val="0"/>
          <w:sz w:val="22"/>
          <w:highlight w:val="cyan"/>
          <w:u w:val="single"/>
        </w:rPr>
        <w:t>would establish</w:t>
      </w:r>
      <w:r>
        <w:rPr>
          <w:b w:val="0"/>
          <w:i w:val="0"/>
          <w:smallCaps w:val="0"/>
          <w:strike w:val="0"/>
          <w:sz w:val="22"/>
          <w:u w:val="single"/>
        </w:rPr>
        <w:t xml:space="preserve"> </w:t>
      </w:r>
      <w:r>
        <w:rPr>
          <w:b w:val="0"/>
          <w:i w:val="0"/>
          <w:smallCaps w:val="0"/>
          <w:strike w:val="0"/>
          <w:sz w:val="22"/>
          <w:highlight w:val="cyan"/>
          <w:u w:val="single"/>
        </w:rPr>
        <w:t>a</w:t>
      </w:r>
      <w:r>
        <w:rPr>
          <w:b w:val="0"/>
          <w:i w:val="0"/>
          <w:smallCaps w:val="0"/>
          <w:strike w:val="0"/>
          <w:sz w:val="16"/>
          <w:u w:val="none"/>
        </w:rPr>
        <w:t>n i</w:t>
      </w:r>
      <w:r>
        <w:rPr>
          <w:b w:val="0"/>
          <w:i w:val="0"/>
          <w:smallCaps w:val="0"/>
          <w:strike w:val="0"/>
          <w:sz w:val="22"/>
          <w:u w:val="single"/>
        </w:rPr>
        <w:t>nnovative</w:t>
      </w:r>
      <w:r>
        <w:rPr>
          <w:b w:val="0"/>
          <w:i w:val="0"/>
          <w:smallCaps w:val="0"/>
          <w:strike w:val="0"/>
          <w:sz w:val="16"/>
          <w:u w:val="none"/>
        </w:rPr>
        <w:t xml:space="preserve"> </w:t>
      </w:r>
      <w:r>
        <w:rPr>
          <w:b/>
          <w:i w:val="0"/>
          <w:smallCaps w:val="0"/>
          <w:strike w:val="0"/>
          <w:sz w:val="22"/>
          <w:highlight w:val="cyan"/>
          <w:u w:val="single"/>
        </w:rPr>
        <w:t>payment</w:t>
      </w:r>
      <w:r>
        <w:rPr>
          <w:b w:val="0"/>
          <w:i w:val="0"/>
          <w:smallCaps w:val="0"/>
          <w:strike w:val="0"/>
          <w:sz w:val="22"/>
          <w:highlight w:val="cyan"/>
          <w:u w:val="single"/>
        </w:rPr>
        <w:t xml:space="preserve"> contract</w:t>
      </w:r>
      <w:r>
        <w:rPr>
          <w:b w:val="0"/>
          <w:i w:val="0"/>
          <w:smallCaps w:val="0"/>
          <w:strike w:val="0"/>
          <w:sz w:val="16"/>
          <w:u w:val="none"/>
        </w:rPr>
        <w:t xml:space="preserve"> (subscription model) </w:t>
      </w:r>
      <w:r>
        <w:rPr>
          <w:b/>
          <w:i w:val="0"/>
          <w:smallCaps w:val="0"/>
          <w:strike w:val="0"/>
          <w:sz w:val="22"/>
          <w:highlight w:val="cyan"/>
          <w:u w:val="single"/>
        </w:rPr>
        <w:t>where</w:t>
      </w:r>
      <w:r>
        <w:rPr>
          <w:b w:val="0"/>
          <w:i w:val="0"/>
          <w:smallCaps w:val="0"/>
          <w:strike w:val="0"/>
          <w:sz w:val="22"/>
          <w:highlight w:val="cyan"/>
          <w:u w:val="single"/>
        </w:rPr>
        <w:t xml:space="preserve"> the</w:t>
      </w:r>
      <w:r>
        <w:rPr>
          <w:b w:val="0"/>
          <w:i w:val="0"/>
          <w:smallCaps w:val="0"/>
          <w:strike w:val="0"/>
          <w:sz w:val="16"/>
          <w:u w:val="none"/>
        </w:rPr>
        <w:t xml:space="preserve"> </w:t>
      </w:r>
      <w:r>
        <w:rPr>
          <w:b w:val="0"/>
          <w:i w:val="0"/>
          <w:smallCaps w:val="0"/>
          <w:strike w:val="0"/>
          <w:sz w:val="22"/>
          <w:u w:val="single"/>
        </w:rPr>
        <w:t>federal</w:t>
      </w:r>
      <w:r>
        <w:rPr>
          <w:b w:val="0"/>
          <w:i w:val="0"/>
          <w:smallCaps w:val="0"/>
          <w:strike w:val="0"/>
          <w:sz w:val="16"/>
          <w:u w:val="none"/>
        </w:rPr>
        <w:t xml:space="preserve"> </w:t>
      </w:r>
      <w:r>
        <w:rPr>
          <w:b/>
          <w:i w:val="0"/>
          <w:smallCaps w:val="0"/>
          <w:strike w:val="0"/>
          <w:sz w:val="22"/>
          <w:highlight w:val="cyan"/>
          <w:u w:val="single"/>
        </w:rPr>
        <w:t>government</w:t>
      </w:r>
      <w:r>
        <w:rPr>
          <w:b w:val="0"/>
          <w:i w:val="0"/>
          <w:smallCaps w:val="0"/>
          <w:strike w:val="0"/>
          <w:sz w:val="22"/>
          <w:highlight w:val="cyan"/>
          <w:u w:val="single"/>
        </w:rPr>
        <w:t xml:space="preserve"> invests in</w:t>
      </w:r>
      <w:r>
        <w:rPr>
          <w:b w:val="0"/>
          <w:i w:val="0"/>
          <w:smallCaps w:val="0"/>
          <w:strike w:val="0"/>
          <w:sz w:val="16"/>
          <w:u w:val="none"/>
        </w:rPr>
        <w:t xml:space="preserve"> highly novel </w:t>
      </w:r>
      <w:r>
        <w:rPr>
          <w:b w:val="0"/>
          <w:i w:val="0"/>
          <w:smallCaps w:val="0"/>
          <w:strike w:val="0"/>
          <w:sz w:val="22"/>
          <w:highlight w:val="cyan"/>
          <w:u w:val="single"/>
        </w:rPr>
        <w:t>antibiotics</w:t>
      </w:r>
      <w:r>
        <w:rPr>
          <w:b w:val="0"/>
          <w:i w:val="0"/>
          <w:smallCaps w:val="0"/>
          <w:strike w:val="0"/>
          <w:sz w:val="16"/>
          <w:u w:val="none"/>
        </w:rPr>
        <w:t xml:space="preserve"> and antifungals through installment payments in exchange for free access to developers’ drugs in government programs once available.</w:t>
      </w:r>
    </w:p>
    <w:p>
      <w:pPr>
        <w:spacing w:after="60"/>
      </w:pPr>
      <w:r>
        <w:rPr>
          <w:b w:val="0"/>
          <w:i w:val="0"/>
          <w:smallCaps w:val="0"/>
          <w:strike w:val="0"/>
          <w:sz w:val="16"/>
          <w:u w:val="none"/>
        </w:rPr>
        <w:t xml:space="preserve">The bill was initially introduced in Congress in 2020, then reintroduced in both 2021 and earlier this year. When it was reintroduced back in April, five national organizations, the </w:t>
      </w:r>
      <w:r>
        <w:rPr>
          <w:b w:val="0"/>
          <w:i w:val="0"/>
          <w:smallCaps w:val="0"/>
          <w:strike w:val="0"/>
          <w:sz w:val="22"/>
          <w:u w:val="single"/>
        </w:rPr>
        <w:t>Biotechnology Innovation Organization</w:t>
      </w:r>
      <w:r>
        <w:rPr>
          <w:b w:val="0"/>
          <w:i w:val="0"/>
          <w:smallCaps w:val="0"/>
          <w:strike w:val="0"/>
          <w:sz w:val="16"/>
          <w:u w:val="none"/>
        </w:rPr>
        <w:t xml:space="preserve">, the </w:t>
      </w:r>
      <w:r>
        <w:rPr>
          <w:b w:val="0"/>
          <w:i w:val="0"/>
          <w:smallCaps w:val="0"/>
          <w:strike w:val="0"/>
          <w:sz w:val="22"/>
          <w:u w:val="single"/>
        </w:rPr>
        <w:t>Cystic Fibrosis Foundation</w:t>
      </w:r>
      <w:r>
        <w:rPr>
          <w:b w:val="0"/>
          <w:i w:val="0"/>
          <w:smallCaps w:val="0"/>
          <w:strike w:val="0"/>
          <w:sz w:val="16"/>
          <w:u w:val="none"/>
        </w:rPr>
        <w:t xml:space="preserve">, </w:t>
      </w:r>
      <w:r>
        <w:rPr>
          <w:b w:val="0"/>
          <w:i w:val="0"/>
          <w:smallCaps w:val="0"/>
          <w:strike w:val="0"/>
          <w:sz w:val="22"/>
          <w:u w:val="single"/>
        </w:rPr>
        <w:t>IDSA</w:t>
      </w:r>
      <w:r>
        <w:rPr>
          <w:b w:val="0"/>
          <w:i w:val="0"/>
          <w:smallCaps w:val="0"/>
          <w:strike w:val="0"/>
          <w:sz w:val="16"/>
          <w:u w:val="none"/>
        </w:rPr>
        <w:t xml:space="preserve">, the </w:t>
      </w:r>
      <w:r>
        <w:rPr>
          <w:b w:val="0"/>
          <w:i w:val="0"/>
          <w:smallCaps w:val="0"/>
          <w:strike w:val="0"/>
          <w:sz w:val="22"/>
          <w:u w:val="single"/>
        </w:rPr>
        <w:t>Partnership to Fight Infectious Disease</w:t>
      </w:r>
      <w:r>
        <w:rPr>
          <w:b w:val="0"/>
          <w:i w:val="0"/>
          <w:smallCaps w:val="0"/>
          <w:strike w:val="0"/>
          <w:sz w:val="16"/>
          <w:u w:val="none"/>
        </w:rPr>
        <w:t xml:space="preserve">, and </w:t>
      </w:r>
      <w:r>
        <w:rPr>
          <w:b w:val="0"/>
          <w:i w:val="0"/>
          <w:smallCaps w:val="0"/>
          <w:strike w:val="0"/>
          <w:sz w:val="22"/>
          <w:u w:val="single"/>
        </w:rPr>
        <w:t>The Pew Charitable Trusts</w:t>
      </w:r>
      <w:r>
        <w:rPr>
          <w:b w:val="0"/>
          <w:i w:val="0"/>
          <w:smallCaps w:val="0"/>
          <w:strike w:val="0"/>
          <w:sz w:val="16"/>
          <w:u w:val="none"/>
        </w:rPr>
        <w:t>, issued a joint statement on the topic.</w:t>
      </w:r>
      <w:r>
        <w:rPr>
          <w:b w:val="0"/>
          <w:i w:val="0"/>
          <w:smallCaps w:val="0"/>
          <w:strike w:val="0"/>
          <w:sz w:val="16"/>
          <w:u w:val="none"/>
        </w:rPr>
        <w:br/>
      </w:r>
      <w:r>
        <w:rPr>
          <w:b w:val="0"/>
          <w:i w:val="0"/>
          <w:smallCaps w:val="0"/>
          <w:strike w:val="0"/>
          <w:sz w:val="16"/>
          <w:u w:val="none"/>
        </w:rPr>
        <w:br/>
        <w:t>“</w:t>
      </w:r>
      <w:r>
        <w:rPr>
          <w:b/>
          <w:i w:val="0"/>
          <w:smallCaps w:val="0"/>
          <w:strike w:val="0"/>
          <w:sz w:val="22"/>
          <w:highlight w:val="cyan"/>
          <w:u w:val="single"/>
        </w:rPr>
        <w:t>A</w:t>
      </w:r>
      <w:r>
        <w:rPr>
          <w:b w:val="0"/>
          <w:i w:val="0"/>
          <w:smallCaps w:val="0"/>
          <w:strike w:val="0"/>
          <w:sz w:val="22"/>
          <w:u w:val="single"/>
        </w:rPr>
        <w:t>nti</w:t>
      </w:r>
      <w:r>
        <w:rPr>
          <w:b/>
          <w:i w:val="0"/>
          <w:smallCaps w:val="0"/>
          <w:strike w:val="0"/>
          <w:sz w:val="22"/>
          <w:highlight w:val="cyan"/>
          <w:u w:val="single"/>
        </w:rPr>
        <w:t>m</w:t>
      </w:r>
      <w:r>
        <w:rPr>
          <w:b w:val="0"/>
          <w:i w:val="0"/>
          <w:smallCaps w:val="0"/>
          <w:strike w:val="0"/>
          <w:sz w:val="22"/>
          <w:u w:val="single"/>
        </w:rPr>
        <w:t>icrobial</w:t>
      </w:r>
      <w:r>
        <w:rPr>
          <w:b w:val="0"/>
          <w:i w:val="0"/>
          <w:smallCaps w:val="0"/>
          <w:strike w:val="0"/>
          <w:sz w:val="16"/>
          <w:u w:val="none"/>
        </w:rPr>
        <w:t xml:space="preserve"> </w:t>
      </w:r>
      <w:r>
        <w:rPr>
          <w:b/>
          <w:i w:val="0"/>
          <w:smallCaps w:val="0"/>
          <w:strike w:val="0"/>
          <w:sz w:val="22"/>
          <w:highlight w:val="cyan"/>
          <w:u w:val="single"/>
        </w:rPr>
        <w:t>r</w:t>
      </w:r>
      <w:r>
        <w:rPr>
          <w:b w:val="0"/>
          <w:i w:val="0"/>
          <w:smallCaps w:val="0"/>
          <w:strike w:val="0"/>
          <w:sz w:val="22"/>
          <w:u w:val="single"/>
        </w:rPr>
        <w:t>esistance</w:t>
      </w:r>
      <w:r>
        <w:rPr>
          <w:b w:val="0"/>
          <w:i w:val="0"/>
          <w:smallCaps w:val="0"/>
          <w:strike w:val="0"/>
          <w:sz w:val="16"/>
          <w:u w:val="none"/>
        </w:rPr>
        <w:t xml:space="preserve"> </w:t>
      </w:r>
      <w:r>
        <w:rPr>
          <w:b w:val="0"/>
          <w:i w:val="0"/>
          <w:smallCaps w:val="0"/>
          <w:strike w:val="0"/>
          <w:sz w:val="22"/>
          <w:highlight w:val="cyan"/>
          <w:u w:val="single"/>
        </w:rPr>
        <w:t>is not</w:t>
      </w:r>
      <w:r>
        <w:rPr>
          <w:b w:val="0"/>
          <w:i w:val="0"/>
          <w:smallCaps w:val="0"/>
          <w:strike w:val="0"/>
          <w:sz w:val="16"/>
          <w:u w:val="none"/>
        </w:rPr>
        <w:t xml:space="preserve"> a </w:t>
      </w:r>
      <w:r>
        <w:rPr>
          <w:b/>
          <w:i w:val="0"/>
          <w:smallCaps w:val="0"/>
          <w:strike w:val="0"/>
          <w:sz w:val="22"/>
          <w:highlight w:val="cyan"/>
          <w:u w:val="single"/>
        </w:rPr>
        <w:t>partisan</w:t>
      </w:r>
      <w:r>
        <w:rPr>
          <w:b w:val="0"/>
          <w:i w:val="0"/>
          <w:smallCaps w:val="0"/>
          <w:strike w:val="0"/>
          <w:sz w:val="16"/>
          <w:u w:val="none"/>
        </w:rPr>
        <w:t xml:space="preserve"> issue. It is an increasingly challenging public health emergency that reverberates far beyond just health care settings. Every 15 minutes, a person in the United States dies from an infection resistant to treatment with existing antimicrobial drugs. This means that since PASTEUR’s last introduction on June 16, 2021, more than 64,000 Americans have died because they did not have adequate medications to treat their infections,” part of the statement read.</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