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Expansion of IP </w:t>
      </w:r>
      <w:r>
        <w:rPr>
          <w:b/>
          <w:i w:val="0"/>
          <w:smallCaps w:val="0"/>
          <w:strike w:val="0"/>
          <w:sz w:val="26"/>
          <w:u w:val="single"/>
        </w:rPr>
        <w:t>fragments</w:t>
      </w:r>
      <w:r>
        <w:rPr>
          <w:b/>
          <w:i w:val="0"/>
          <w:smallCaps w:val="0"/>
          <w:strike w:val="0"/>
          <w:sz w:val="26"/>
          <w:u w:val="none"/>
        </w:rPr>
        <w:t xml:space="preserve"> the public domain.</w:t>
      </w:r>
    </w:p>
    <w:p>
      <w:pPr>
        <w:spacing w:after="80"/>
      </w:pPr>
      <w:r>
        <w:rPr>
          <w:b/>
          <w:i w:val="0"/>
          <w:smallCaps w:val="0"/>
          <w:strike w:val="0"/>
          <w:sz w:val="26"/>
          <w:u w:val="none"/>
        </w:rPr>
        <w:t>Depoorter 2004,</w:t>
      </w:r>
      <w:r>
        <w:rPr>
          <w:b w:val="0"/>
          <w:i w:val="0"/>
          <w:smallCaps w:val="0"/>
          <w:strike w:val="0"/>
          <w:u w:val="none"/>
        </w:rPr>
        <w:t xml:space="preserve"> [Ben Depoorter (UC Hastings College of the Law), “The Several Lives of Mickey Mouse: The Expanding Boundaries of Intellectual Property Law,” Virginia Journal of Law &amp; Technology, </w:t>
      </w:r>
      <w:r>
        <w:rPr>
          <w:b w:val="0"/>
          <w:i w:val="0"/>
          <w:smallCaps w:val="0"/>
          <w:strike w:val="0"/>
          <w:u w:val="none"/>
        </w:rPr>
        <w:t xml:space="preserve">, accessed 7-17-2024, 2004]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A. The Societal Effect of </w:t>
      </w:r>
      <w:r>
        <w:rPr>
          <w:b w:val="0"/>
          <w:i w:val="0"/>
          <w:smallCaps w:val="0"/>
          <w:strike w:val="0"/>
          <w:sz w:val="16"/>
          <w:u w:val="none"/>
        </w:rPr>
        <w:t>Propertization</w:t>
      </w:r>
      <w:r>
        <w:rPr>
          <w:b w:val="0"/>
          <w:i w:val="0"/>
          <w:smallCaps w:val="0"/>
          <w:strike w:val="0"/>
          <w:sz w:val="16"/>
          <w:u w:val="none"/>
        </w:rPr>
        <w:t xml:space="preserve"> and Fragmentation of Intellectual Property Rights</w:t>
      </w:r>
    </w:p>
    <w:p>
      <w:pPr>
        <w:spacing w:after="60"/>
      </w:pPr>
      <w:r>
        <w:rPr>
          <w:b w:val="0"/>
          <w:i w:val="0"/>
          <w:smallCaps w:val="0"/>
          <w:strike w:val="0"/>
          <w:sz w:val="16"/>
          <w:u w:val="none"/>
        </w:rPr>
        <w:t xml:space="preserve">1. Fragmentation of the Public Domain </w:t>
      </w:r>
    </w:p>
    <w:p>
      <w:pPr>
        <w:spacing w:after="60"/>
      </w:pPr>
      <w:r>
        <w:rPr>
          <w:b w:val="0"/>
          <w:i w:val="0"/>
          <w:smallCaps w:val="0"/>
          <w:strike w:val="0"/>
          <w:sz w:val="16"/>
          <w:u w:val="none"/>
        </w:rPr>
        <w:t xml:space="preserve">The </w:t>
      </w:r>
      <w:r>
        <w:rPr>
          <w:b/>
          <w:i w:val="0"/>
          <w:smallCaps w:val="0"/>
          <w:strike w:val="0"/>
          <w:sz w:val="22"/>
          <w:highlight w:val="cyan"/>
          <w:u w:val="single"/>
        </w:rPr>
        <w:t>expansion</w:t>
      </w:r>
      <w:r>
        <w:rPr>
          <w:b/>
          <w:i w:val="0"/>
          <w:smallCaps w:val="0"/>
          <w:strike w:val="0"/>
          <w:sz w:val="22"/>
          <w:highlight w:val="cyan"/>
          <w:u w:val="single"/>
        </w:rPr>
        <w:t xml:space="preserve"> of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law </w:t>
      </w:r>
      <w:r>
        <w:rPr>
          <w:b/>
          <w:i w:val="0"/>
          <w:smallCaps w:val="0"/>
          <w:strike w:val="0"/>
          <w:sz w:val="22"/>
          <w:highlight w:val="cyan"/>
          <w:u w:val="single"/>
        </w:rPr>
        <w:t>fragments</w:t>
      </w:r>
      <w:r>
        <w:rPr>
          <w:b/>
          <w:i w:val="0"/>
          <w:smallCaps w:val="0"/>
          <w:strike w:val="0"/>
          <w:sz w:val="22"/>
          <w:u w:val="single"/>
        </w:rPr>
        <w:t xml:space="preserve"> the </w:t>
      </w:r>
      <w:r>
        <w:rPr>
          <w:b/>
          <w:i w:val="0"/>
          <w:smallCaps w:val="0"/>
          <w:strike w:val="0"/>
          <w:sz w:val="22"/>
          <w:highlight w:val="cyan"/>
          <w:u w:val="single"/>
        </w:rPr>
        <w:t>domain</w:t>
      </w:r>
      <w:r>
        <w:rPr>
          <w:b/>
          <w:i w:val="0"/>
          <w:smallCaps w:val="0"/>
          <w:strike w:val="0"/>
          <w:sz w:val="22"/>
          <w:u w:val="single"/>
        </w:rPr>
        <w:t xml:space="preserve"> of intellectual property goods</w:t>
      </w:r>
      <w:r>
        <w:rPr>
          <w:b w:val="0"/>
          <w:i w:val="0"/>
          <w:smallCaps w:val="0"/>
          <w:strike w:val="0"/>
          <w:sz w:val="16"/>
          <w:u w:val="none"/>
        </w:rPr>
        <w:t xml:space="preserve">. The profusion of intellectual property rights </w:t>
      </w:r>
      <w:r>
        <w:rPr>
          <w:b/>
          <w:i w:val="0"/>
          <w:smallCaps w:val="0"/>
          <w:strike w:val="0"/>
          <w:sz w:val="22"/>
          <w:highlight w:val="cyan"/>
          <w:u w:val="single"/>
        </w:rPr>
        <w:t>divides</w:t>
      </w:r>
      <w:r>
        <w:rPr>
          <w:b/>
          <w:i w:val="0"/>
          <w:smallCaps w:val="0"/>
          <w:strike w:val="0"/>
          <w:sz w:val="22"/>
          <w:u w:val="single"/>
        </w:rPr>
        <w:t xml:space="preserve"> the </w:t>
      </w:r>
      <w:r>
        <w:rPr>
          <w:b/>
          <w:i w:val="0"/>
          <w:smallCaps w:val="0"/>
          <w:strike w:val="0"/>
          <w:sz w:val="22"/>
          <w:highlight w:val="cyan"/>
          <w:u w:val="single"/>
        </w:rPr>
        <w:t>ownership</w:t>
      </w:r>
      <w:r>
        <w:rPr>
          <w:b/>
          <w:i w:val="0"/>
          <w:smallCaps w:val="0"/>
          <w:strike w:val="0"/>
          <w:sz w:val="22"/>
          <w:u w:val="single"/>
        </w:rPr>
        <w:t xml:space="preserve"> of expressions, innovations and words</w:t>
      </w:r>
      <w:r>
        <w:rPr>
          <w:b w:val="0"/>
          <w:i w:val="0"/>
          <w:smallCaps w:val="0"/>
          <w:strike w:val="0"/>
          <w:sz w:val="16"/>
          <w:u w:val="none"/>
        </w:rPr>
        <w:t xml:space="preserve"> in two principal ways. </w:t>
      </w:r>
    </w:p>
    <w:p>
      <w:pPr>
        <w:spacing w:after="60"/>
      </w:pPr>
      <w:r>
        <w:rPr>
          <w:b w:val="0"/>
          <w:i w:val="0"/>
          <w:smallCaps w:val="0"/>
          <w:strike w:val="0"/>
          <w:sz w:val="16"/>
          <w:u w:val="none"/>
        </w:rPr>
        <w:t xml:space="preserve">First, </w:t>
      </w:r>
      <w:r>
        <w:rPr>
          <w:b/>
          <w:i w:val="0"/>
          <w:smallCaps w:val="0"/>
          <w:strike w:val="0"/>
          <w:sz w:val="22"/>
          <w:u w:val="single"/>
        </w:rPr>
        <w:t xml:space="preserve">by </w:t>
      </w:r>
      <w:r>
        <w:rPr>
          <w:b/>
          <w:i w:val="0"/>
          <w:smallCaps w:val="0"/>
          <w:strike w:val="0"/>
          <w:sz w:val="22"/>
          <w:highlight w:val="cyan"/>
          <w:u w:val="single"/>
        </w:rPr>
        <w:t xml:space="preserve">creating </w:t>
      </w:r>
      <w:r>
        <w:rPr>
          <w:b/>
          <w:i w:val="0"/>
          <w:smallCaps w:val="0"/>
          <w:strike w:val="0"/>
          <w:sz w:val="22"/>
          <w:highlight w:val="cyan"/>
          <w:u w:val="single"/>
        </w:rPr>
        <w:t>new</w:t>
      </w:r>
      <w:r>
        <w:rPr>
          <w:b/>
          <w:i w:val="0"/>
          <w:smallCaps w:val="0"/>
          <w:strike w:val="0"/>
          <w:sz w:val="22"/>
          <w:u w:val="single"/>
        </w:rPr>
        <w:t xml:space="preserve"> intellectual property </w:t>
      </w:r>
      <w:r>
        <w:rPr>
          <w:b/>
          <w:i w:val="0"/>
          <w:smallCaps w:val="0"/>
          <w:strike w:val="0"/>
          <w:sz w:val="22"/>
          <w:highlight w:val="cyan"/>
          <w:u w:val="single"/>
        </w:rPr>
        <w:t>rights on material</w:t>
      </w:r>
      <w:r>
        <w:rPr>
          <w:b/>
          <w:i w:val="0"/>
          <w:smallCaps w:val="0"/>
          <w:strike w:val="0"/>
          <w:sz w:val="22"/>
          <w:u w:val="single"/>
        </w:rPr>
        <w:t xml:space="preserve"> previously </w:t>
      </w:r>
      <w:r>
        <w:rPr>
          <w:b/>
          <w:i w:val="0"/>
          <w:smallCaps w:val="0"/>
          <w:strike w:val="0"/>
          <w:sz w:val="22"/>
          <w:highlight w:val="cyan"/>
          <w:u w:val="single"/>
        </w:rPr>
        <w:t>outside</w:t>
      </w:r>
      <w:r>
        <w:rPr>
          <w:b/>
          <w:i w:val="0"/>
          <w:smallCaps w:val="0"/>
          <w:strike w:val="0"/>
          <w:sz w:val="22"/>
          <w:highlight w:val="cyan"/>
          <w:u w:val="single"/>
        </w:rPr>
        <w:t xml:space="preserve"> the </w:t>
      </w:r>
      <w:r>
        <w:rPr>
          <w:b/>
          <w:i w:val="0"/>
          <w:smallCaps w:val="0"/>
          <w:strike w:val="0"/>
          <w:sz w:val="22"/>
          <w:highlight w:val="cyan"/>
          <w:u w:val="single"/>
        </w:rPr>
        <w:t>scope</w:t>
      </w:r>
      <w:r>
        <w:rPr>
          <w:b/>
          <w:i w:val="0"/>
          <w:smallCaps w:val="0"/>
          <w:strike w:val="0"/>
          <w:sz w:val="22"/>
          <w:highlight w:val="cyan"/>
          <w:u w:val="single"/>
        </w:rPr>
        <w:t xml:space="preserve"> of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law, </w:t>
      </w:r>
      <w:r>
        <w:rPr>
          <w:b/>
          <w:i w:val="0"/>
          <w:smallCaps w:val="0"/>
          <w:strike w:val="0"/>
          <w:sz w:val="22"/>
          <w:highlight w:val="cyan"/>
          <w:u w:val="single"/>
        </w:rPr>
        <w:t>new rights</w:t>
      </w:r>
      <w:r>
        <w:rPr>
          <w:b/>
          <w:i w:val="0"/>
          <w:smallCaps w:val="0"/>
          <w:strike w:val="0"/>
          <w:sz w:val="22"/>
          <w:u w:val="single"/>
        </w:rPr>
        <w:t xml:space="preserve"> of exclusion are </w:t>
      </w:r>
      <w:r>
        <w:rPr>
          <w:b/>
          <w:i w:val="0"/>
          <w:smallCaps w:val="0"/>
          <w:strike w:val="0"/>
          <w:sz w:val="22"/>
          <w:highlight w:val="cyan"/>
          <w:u w:val="single"/>
        </w:rPr>
        <w:t>established</w:t>
      </w:r>
      <w:r>
        <w:rPr>
          <w:b/>
          <w:i w:val="0"/>
          <w:smallCaps w:val="0"/>
          <w:strike w:val="0"/>
          <w:sz w:val="22"/>
          <w:u w:val="single"/>
        </w:rPr>
        <w:t xml:space="preserve"> on subject matter</w:t>
      </w:r>
      <w:r>
        <w:rPr>
          <w:b w:val="0"/>
          <w:i w:val="0"/>
          <w:smallCaps w:val="0"/>
          <w:strike w:val="0"/>
          <w:sz w:val="16"/>
          <w:u w:val="none"/>
        </w:rPr>
        <w:t xml:space="preserve"> that was previously governed by unrestricted rights of use. For example, new database protection legislation provides effective exclusion rights to the creators, for "sweat of the brow" compilations that were previously available for free use.168 </w:t>
      </w:r>
    </w:p>
    <w:p>
      <w:pPr>
        <w:spacing w:after="60"/>
      </w:pPr>
      <w:r>
        <w:rPr>
          <w:b w:val="0"/>
          <w:i w:val="0"/>
          <w:smallCaps w:val="0"/>
          <w:strike w:val="0"/>
          <w:sz w:val="16"/>
          <w:u w:val="none"/>
        </w:rPr>
        <w:t xml:space="preserve">Second, </w:t>
      </w:r>
      <w:r>
        <w:rPr>
          <w:b/>
          <w:i w:val="0"/>
          <w:smallCaps w:val="0"/>
          <w:strike w:val="0"/>
          <w:sz w:val="22"/>
          <w:u w:val="single"/>
        </w:rPr>
        <w:t xml:space="preserve">by enhancing and </w:t>
      </w:r>
      <w:r>
        <w:rPr>
          <w:b/>
          <w:i w:val="0"/>
          <w:smallCaps w:val="0"/>
          <w:strike w:val="0"/>
          <w:sz w:val="22"/>
          <w:highlight w:val="cyan"/>
          <w:u w:val="single"/>
        </w:rPr>
        <w:t xml:space="preserve">adding to </w:t>
      </w:r>
      <w:r>
        <w:rPr>
          <w:b/>
          <w:i w:val="0"/>
          <w:smallCaps w:val="0"/>
          <w:strike w:val="0"/>
          <w:sz w:val="22"/>
          <w:highlight w:val="cyan"/>
          <w:u w:val="single"/>
        </w:rPr>
        <w:t>existing protection</w:t>
      </w:r>
      <w:r>
        <w:rPr>
          <w:b/>
          <w:i w:val="0"/>
          <w:smallCaps w:val="0"/>
          <w:strike w:val="0"/>
          <w:sz w:val="22"/>
          <w:u w:val="single"/>
        </w:rPr>
        <w:t>, exclusionary rights are added to the existing bundle of rights associated with those products</w:t>
      </w:r>
      <w:r>
        <w:rPr>
          <w:b w:val="0"/>
          <w:i w:val="0"/>
          <w:smallCaps w:val="0"/>
          <w:strike w:val="0"/>
          <w:sz w:val="16"/>
          <w:u w:val="none"/>
        </w:rPr>
        <w:t xml:space="preserve">. For instance, after copyright added the moral right of alteration to the copyright bundle, </w:t>
      </w:r>
      <w:r>
        <w:rPr>
          <w:b/>
          <w:i w:val="0"/>
          <w:smallCaps w:val="0"/>
          <w:strike w:val="0"/>
          <w:sz w:val="22"/>
          <w:u w:val="single"/>
        </w:rPr>
        <w:t xml:space="preserve">a buyer of a copyrighted work </w:t>
      </w:r>
      <w:r>
        <w:rPr>
          <w:b/>
          <w:i w:val="0"/>
          <w:smallCaps w:val="0"/>
          <w:strike w:val="0"/>
          <w:sz w:val="22"/>
          <w:highlight w:val="cyan"/>
          <w:u w:val="single"/>
        </w:rPr>
        <w:t>became</w:t>
      </w:r>
      <w:r>
        <w:rPr>
          <w:b/>
          <w:i w:val="0"/>
          <w:smallCaps w:val="0"/>
          <w:strike w:val="0"/>
          <w:sz w:val="22"/>
          <w:u w:val="single"/>
        </w:rPr>
        <w:t xml:space="preserve"> confronted with </w:t>
      </w:r>
      <w:r>
        <w:rPr>
          <w:b/>
          <w:i w:val="0"/>
          <w:smallCaps w:val="0"/>
          <w:strike w:val="0"/>
          <w:sz w:val="22"/>
          <w:highlight w:val="cyan"/>
          <w:u w:val="single"/>
        </w:rPr>
        <w:t xml:space="preserve">an </w:t>
      </w:r>
      <w:r>
        <w:rPr>
          <w:b/>
          <w:i w:val="0"/>
          <w:smallCaps w:val="0"/>
          <w:strike w:val="0"/>
          <w:sz w:val="22"/>
          <w:highlight w:val="cyan"/>
          <w:u w:val="single"/>
        </w:rPr>
        <w:t>additional restriction</w:t>
      </w:r>
      <w:r>
        <w:rPr>
          <w:b w:val="0"/>
          <w:i w:val="0"/>
          <w:smallCaps w:val="0"/>
          <w:strike w:val="0"/>
          <w:sz w:val="16"/>
          <w:u w:val="none"/>
        </w:rPr>
        <w:t xml:space="preserve"> on the use of the property rights that remain exclusive to the copyright holder. </w:t>
      </w:r>
    </w:p>
    <w:p>
      <w:pPr>
        <w:spacing w:after="60"/>
      </w:pPr>
      <w:r>
        <w:rPr>
          <w:b/>
          <w:i w:val="0"/>
          <w:smallCaps w:val="0"/>
          <w:strike w:val="0"/>
          <w:sz w:val="22"/>
          <w:u w:val="single"/>
        </w:rPr>
        <w:t>To understand the full complexity</w:t>
      </w:r>
      <w:r>
        <w:rPr>
          <w:b w:val="0"/>
          <w:i w:val="0"/>
          <w:smallCaps w:val="0"/>
          <w:strike w:val="0"/>
          <w:sz w:val="16"/>
          <w:u w:val="none"/>
        </w:rPr>
        <w:t xml:space="preserve"> introduced with the expansion of intellectual property law, one must appreciate that </w:t>
      </w:r>
      <w:r>
        <w:rPr>
          <w:b/>
          <w:i w:val="0"/>
          <w:smallCaps w:val="0"/>
          <w:strike w:val="0"/>
          <w:sz w:val="22"/>
          <w:u w:val="single"/>
        </w:rPr>
        <w:t>a discrete product consists of various inputs, each of which is subject to individual property rights</w:t>
      </w:r>
      <w:r>
        <w:rPr>
          <w:b w:val="0"/>
          <w:i w:val="0"/>
          <w:smallCaps w:val="0"/>
          <w:strike w:val="0"/>
          <w:sz w:val="16"/>
          <w:u w:val="none"/>
        </w:rPr>
        <w:t xml:space="preserve"> that are not necessarily held by one individual or institution.169 The next section explores this issue in more detail.</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