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Turn --- risk of NPEs and Lawsuits undermine venture capital in start-ups --- the CP solves by providing immunity from patent lawsuits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‘15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Amy, Professor of Law, Drexel University Thomas R. Kline School of Law, “The Antipatent: A Proposal for Startup Immunity,”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https://digitalcommons.unl.edu/cgi/viewcontent.cgi?article=2808&amp;context=nlr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Immunity from patent lawsuits eliminates the cost, risk, and uncertainty of patent assertion</w:t>
      </w:r>
      <w:r>
        <w:rPr>
          <w:b w:val="0"/>
          <w:i w:val="0"/>
          <w:smallCaps w:val="0"/>
          <w:strike w:val="0"/>
          <w:u w:val="none"/>
        </w:rPr>
        <w:t xml:space="preserve">. One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venture capitalist points out that permissionless innovation within the software industry “led to the explosion of independently created services on the internet</w:t>
      </w:r>
      <w:r>
        <w:rPr>
          <w:b w:val="0"/>
          <w:i w:val="0"/>
          <w:smallCaps w:val="0"/>
          <w:strike w:val="0"/>
          <w:u w:val="none"/>
        </w:rPr>
        <w:t xml:space="preserve">,” and that currently “it [is] becoming impossible to invent new services on the web without the permission of a patent holder who claims to own the intellectual property embodied in your invention.”380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Another concluded that nonpracticing entities are creating difficulties for the acquisition of startups, because buyers “are worried about buying a company and getting sued</w:t>
      </w:r>
      <w:r>
        <w:rPr>
          <w:b w:val="0"/>
          <w:i w:val="0"/>
          <w:smallCaps w:val="0"/>
          <w:strike w:val="0"/>
          <w:u w:val="none"/>
        </w:rPr>
        <w:t>.”381 Thus, it is not entirely clear that the venture-capitalist community prefers the current system, compared to one that allows a startup to focus on invention and innovation for their first two decades.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