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3. Startups would choose </w:t>
      </w:r>
      <w:r>
        <w:rPr>
          <w:b/>
          <w:i w:val="0"/>
          <w:smallCaps w:val="0"/>
          <w:strike w:val="0"/>
          <w:sz w:val="26"/>
          <w:u w:val="single"/>
        </w:rPr>
        <w:t>patents</w:t>
      </w:r>
      <w:r>
        <w:rPr>
          <w:b/>
          <w:i w:val="0"/>
          <w:smallCaps w:val="0"/>
          <w:strike w:val="0"/>
          <w:sz w:val="26"/>
          <w:u w:val="none"/>
        </w:rPr>
        <w:t xml:space="preserve">, which </w:t>
      </w:r>
      <w:r>
        <w:rPr>
          <w:b/>
          <w:i w:val="0"/>
          <w:smallCaps w:val="0"/>
          <w:strike w:val="0"/>
          <w:sz w:val="26"/>
          <w:u w:val="single"/>
        </w:rPr>
        <w:t>nullifies</w:t>
      </w:r>
      <w:r>
        <w:rPr>
          <w:b/>
          <w:i w:val="0"/>
          <w:smallCaps w:val="0"/>
          <w:strike w:val="0"/>
          <w:sz w:val="26"/>
          <w:u w:val="none"/>
        </w:rPr>
        <w:t xml:space="preserve"> the counterplan.</w:t>
      </w:r>
    </w:p>
    <w:p>
      <w:pPr>
        <w:spacing w:after="80"/>
      </w:pPr>
      <w:r>
        <w:rPr>
          <w:b/>
          <w:i w:val="0"/>
          <w:smallCaps w:val="0"/>
          <w:strike w:val="0"/>
          <w:sz w:val="26"/>
          <w:u w:val="none"/>
        </w:rPr>
        <w:t>Landers 15,</w:t>
      </w:r>
      <w:r>
        <w:rPr>
          <w:b w:val="0"/>
          <w:i w:val="0"/>
          <w:smallCaps w:val="0"/>
          <w:strike w:val="0"/>
          <w:u w:val="none"/>
        </w:rPr>
        <w:t xml:space="preserve"> [Amy L. Landers (</w:t>
      </w:r>
      <w:r>
        <w:rPr>
          <w:b w:val="0"/>
          <w:i w:val="0"/>
          <w:smallCaps w:val="0"/>
          <w:strike w:val="0"/>
          <w:u w:val="none"/>
        </w:rPr>
        <w:t>Drexel University Thomas R. Kline School of Law</w:t>
      </w:r>
      <w:r>
        <w:rPr>
          <w:b w:val="0"/>
          <w:i w:val="0"/>
          <w:smallCaps w:val="0"/>
          <w:strike w:val="0"/>
          <w:u w:val="none"/>
        </w:rPr>
        <w:t>), “</w:t>
      </w:r>
      <w:r>
        <w:rPr>
          <w:b w:val="0"/>
          <w:i w:val="0"/>
          <w:smallCaps w:val="0"/>
          <w:strike w:val="0"/>
          <w:u w:val="none"/>
        </w:rPr>
        <w:t>The Anti-Patent: A Proposal for Startup Immunity</w:t>
      </w:r>
      <w:r>
        <w:rPr>
          <w:b w:val="0"/>
          <w:i w:val="0"/>
          <w:smallCaps w:val="0"/>
          <w:strike w:val="0"/>
          <w:u w:val="none"/>
        </w:rPr>
        <w:t xml:space="preserve">,” Nebraska Law Review, </w:t>
      </w:r>
      <w:r>
        <w:rPr>
          <w:b w:val="0"/>
          <w:i w:val="0"/>
          <w:smallCaps w:val="0"/>
          <w:strike w:val="0"/>
          <w:u w:val="none"/>
        </w:rPr>
        <w:t xml:space="preserve">, accessed  7-11-2024, 2015] </w:t>
      </w:r>
      <w:r>
        <w:rPr>
          <w:b w:val="0"/>
          <w:i w:val="0"/>
          <w:smallCaps w:val="0"/>
          <w:strike w:val="0"/>
          <w:u w:val="none"/>
        </w:rPr>
        <w:t>Mr.Mr</w:t>
      </w:r>
      <w:r>
        <w:rPr>
          <w:b w:val="0"/>
          <w:i w:val="0"/>
          <w:smallCaps w:val="0"/>
          <w:strike w:val="0"/>
          <w:u w:val="none"/>
        </w:rPr>
        <w:t>.</w:t>
      </w:r>
    </w:p>
    <w:p>
      <w:pPr>
        <w:spacing w:after="60"/>
      </w:pPr>
      <w:r>
        <w:rPr>
          <w:b/>
          <w:i w:val="0"/>
          <w:smallCaps w:val="0"/>
          <w:strike w:val="0"/>
          <w:sz w:val="22"/>
          <w:u w:val="single"/>
        </w:rPr>
        <w:t>A</w:t>
      </w:r>
      <w:r>
        <w:rPr>
          <w:b w:val="0"/>
          <w:i w:val="0"/>
          <w:smallCaps w:val="0"/>
          <w:strike w:val="0"/>
          <w:sz w:val="16"/>
          <w:u w:val="none"/>
        </w:rPr>
        <w:t xml:space="preserve">nother </w:t>
      </w:r>
      <w:r>
        <w:rPr>
          <w:b/>
          <w:i w:val="0"/>
          <w:smallCaps w:val="0"/>
          <w:strike w:val="0"/>
          <w:sz w:val="22"/>
          <w:u w:val="single"/>
        </w:rPr>
        <w:t xml:space="preserve">study finds that </w:t>
      </w:r>
      <w:r>
        <w:rPr>
          <w:b/>
          <w:i w:val="0"/>
          <w:smallCaps w:val="0"/>
          <w:strike w:val="0"/>
          <w:sz w:val="22"/>
          <w:highlight w:val="cyan"/>
          <w:u w:val="single"/>
        </w:rPr>
        <w:t xml:space="preserve">firms, </w:t>
      </w:r>
      <w:r>
        <w:rPr>
          <w:b/>
          <w:i w:val="0"/>
          <w:smallCaps w:val="0"/>
          <w:strike w:val="0"/>
          <w:sz w:val="22"/>
          <w:highlight w:val="cyan"/>
          <w:u w:val="single"/>
        </w:rPr>
        <w:t>despite acknowledging</w:t>
      </w:r>
      <w:r>
        <w:rPr>
          <w:b/>
          <w:i w:val="0"/>
          <w:smallCaps w:val="0"/>
          <w:strike w:val="0"/>
          <w:sz w:val="22"/>
          <w:u w:val="single"/>
        </w:rPr>
        <w:t xml:space="preserve"> that </w:t>
      </w:r>
      <w:r>
        <w:rPr>
          <w:b/>
          <w:i w:val="0"/>
          <w:smallCaps w:val="0"/>
          <w:strike w:val="0"/>
          <w:sz w:val="22"/>
          <w:highlight w:val="cyan"/>
          <w:u w:val="single"/>
        </w:rPr>
        <w:t xml:space="preserve">patents are </w:t>
      </w:r>
      <w:r>
        <w:rPr>
          <w:b/>
          <w:i w:val="0"/>
          <w:smallCaps w:val="0"/>
          <w:strike w:val="0"/>
          <w:sz w:val="22"/>
          <w:highlight w:val="cyan"/>
          <w:u w:val="single"/>
        </w:rPr>
        <w:t>not effective</w:t>
      </w:r>
      <w:r>
        <w:rPr>
          <w:b/>
          <w:i w:val="0"/>
          <w:smallCaps w:val="0"/>
          <w:strike w:val="0"/>
          <w:sz w:val="22"/>
          <w:u w:val="single"/>
        </w:rPr>
        <w:t xml:space="preserve"> tools to create exclusivity, </w:t>
      </w:r>
      <w:r>
        <w:rPr>
          <w:b/>
          <w:i w:val="0"/>
          <w:smallCaps w:val="0"/>
          <w:strike w:val="0"/>
          <w:sz w:val="22"/>
          <w:highlight w:val="cyan"/>
          <w:u w:val="single"/>
        </w:rPr>
        <w:t>are patenting to obtain rights</w:t>
      </w:r>
      <w:r>
        <w:rPr>
          <w:b w:val="0"/>
          <w:i w:val="0"/>
          <w:smallCaps w:val="0"/>
          <w:strike w:val="0"/>
          <w:sz w:val="16"/>
          <w:u w:val="none"/>
        </w:rPr>
        <w:t xml:space="preserve"> that can be </w:t>
      </w:r>
      <w:r>
        <w:rPr>
          <w:b/>
          <w:i w:val="0"/>
          <w:smallCaps w:val="0"/>
          <w:strike w:val="0"/>
          <w:sz w:val="22"/>
          <w:highlight w:val="cyan"/>
          <w:u w:val="single"/>
        </w:rPr>
        <w:t>strategically</w:t>
      </w:r>
      <w:r>
        <w:rPr>
          <w:b w:val="0"/>
          <w:i w:val="0"/>
          <w:smallCaps w:val="0"/>
          <w:strike w:val="0"/>
          <w:sz w:val="16"/>
          <w:u w:val="none"/>
        </w:rPr>
        <w:t xml:space="preserve"> useful. Some include </w:t>
      </w:r>
      <w:r>
        <w:rPr>
          <w:b/>
          <w:i w:val="0"/>
          <w:smallCaps w:val="0"/>
          <w:strike w:val="0"/>
          <w:sz w:val="22"/>
          <w:highlight w:val="cyan"/>
          <w:u w:val="single"/>
        </w:rPr>
        <w:t>blocking</w:t>
      </w:r>
      <w:r>
        <w:rPr>
          <w:b/>
          <w:i w:val="0"/>
          <w:smallCaps w:val="0"/>
          <w:strike w:val="0"/>
          <w:sz w:val="22"/>
          <w:highlight w:val="cyan"/>
          <w:u w:val="single"/>
        </w:rPr>
        <w:t xml:space="preserve"> rivals</w:t>
      </w:r>
      <w:r>
        <w:rPr>
          <w:b w:val="0"/>
          <w:i w:val="0"/>
          <w:smallCaps w:val="0"/>
          <w:strike w:val="0"/>
          <w:sz w:val="16"/>
          <w:u w:val="none"/>
        </w:rPr>
        <w:t xml:space="preserve"> from patenting related inventions, using patents to gain low-cost access to another's technology in negotiations and </w:t>
      </w:r>
      <w:r>
        <w:rPr>
          <w:b/>
          <w:i w:val="0"/>
          <w:smallCaps w:val="0"/>
          <w:strike w:val="0"/>
          <w:sz w:val="22"/>
          <w:highlight w:val="cyan"/>
          <w:u w:val="single"/>
        </w:rPr>
        <w:t xml:space="preserve">to </w:t>
      </w:r>
      <w:r>
        <w:rPr>
          <w:b/>
          <w:i w:val="0"/>
          <w:smallCaps w:val="0"/>
          <w:strike w:val="0"/>
          <w:sz w:val="22"/>
          <w:highlight w:val="cyan"/>
          <w:u w:val="single"/>
        </w:rPr>
        <w:t>protect</w:t>
      </w:r>
      <w:r>
        <w:rPr>
          <w:b/>
          <w:i w:val="0"/>
          <w:smallCaps w:val="0"/>
          <w:strike w:val="0"/>
          <w:sz w:val="22"/>
          <w:highlight w:val="cyan"/>
          <w:u w:val="single"/>
        </w:rPr>
        <w:t xml:space="preserve"> against patent </w:t>
      </w:r>
      <w:r>
        <w:rPr>
          <w:b/>
          <w:i w:val="0"/>
          <w:smallCaps w:val="0"/>
          <w:strike w:val="0"/>
          <w:sz w:val="22"/>
          <w:highlight w:val="cyan"/>
          <w:u w:val="single"/>
        </w:rPr>
        <w:t>suits</w:t>
      </w:r>
      <w:r>
        <w:rPr>
          <w:b w:val="0"/>
          <w:i w:val="0"/>
          <w:smallCaps w:val="0"/>
          <w:strike w:val="0"/>
          <w:sz w:val="16"/>
          <w:u w:val="none"/>
        </w:rPr>
        <w:t xml:space="preserve">.154 This study recognized that some firms were using "patent portfolios </w:t>
      </w:r>
      <w:r>
        <w:rPr>
          <w:b/>
          <w:i w:val="0"/>
          <w:smallCaps w:val="0"/>
          <w:strike w:val="0"/>
          <w:sz w:val="22"/>
          <w:highlight w:val="cyan"/>
          <w:u w:val="single"/>
        </w:rPr>
        <w:t xml:space="preserve">to </w:t>
      </w:r>
      <w:r>
        <w:rPr>
          <w:b/>
          <w:i w:val="0"/>
          <w:smallCaps w:val="0"/>
          <w:strike w:val="0"/>
          <w:sz w:val="22"/>
          <w:highlight w:val="cyan"/>
          <w:u w:val="single"/>
        </w:rPr>
        <w:t>garner</w:t>
      </w:r>
      <w:r>
        <w:rPr>
          <w:b/>
          <w:i w:val="0"/>
          <w:smallCaps w:val="0"/>
          <w:strike w:val="0"/>
          <w:sz w:val="22"/>
          <w:highlight w:val="cyan"/>
          <w:u w:val="single"/>
        </w:rPr>
        <w:t xml:space="preserve"> licensing </w:t>
      </w:r>
      <w:r>
        <w:rPr>
          <w:b/>
          <w:i w:val="0"/>
          <w:smallCaps w:val="0"/>
          <w:strike w:val="0"/>
          <w:sz w:val="22"/>
          <w:highlight w:val="cyan"/>
          <w:u w:val="single"/>
        </w:rPr>
        <w:t>revenue</w:t>
      </w:r>
      <w:r>
        <w:rPr>
          <w:b w:val="0"/>
          <w:i w:val="0"/>
          <w:smallCaps w:val="0"/>
          <w:strike w:val="0"/>
          <w:sz w:val="16"/>
          <w:u w:val="none"/>
        </w:rPr>
        <w:t>."155 Its authors conclude, "our findings suggest that patents are still not the major mechanism for appropriating returns to innovations in most industries."156</w:t>
      </w:r>
    </w:p>
    <w:p>
      <w:pPr>
        <w:spacing w:after="60"/>
      </w:pPr>
      <w:r>
        <w:rPr>
          <w:b w:val="0"/>
          <w:i w:val="0"/>
          <w:smallCaps w:val="0"/>
          <w:strike w:val="0"/>
          <w:sz w:val="16"/>
          <w:u w:val="none"/>
        </w:rPr>
        <w:t xml:space="preserve">In addition to the escalating numbers of patents issued, </w:t>
      </w:r>
      <w:r>
        <w:rPr>
          <w:b/>
          <w:i w:val="0"/>
          <w:smallCaps w:val="0"/>
          <w:strike w:val="0"/>
          <w:sz w:val="22"/>
          <w:u w:val="single"/>
        </w:rPr>
        <w:t xml:space="preserve">the number of </w:t>
      </w:r>
      <w:r>
        <w:rPr>
          <w:b/>
          <w:i w:val="0"/>
          <w:smallCaps w:val="0"/>
          <w:strike w:val="0"/>
          <w:sz w:val="22"/>
          <w:highlight w:val="cyan"/>
          <w:u w:val="single"/>
        </w:rPr>
        <w:t>patent</w:t>
      </w:r>
      <w:r>
        <w:rPr>
          <w:b/>
          <w:i w:val="0"/>
          <w:smallCaps w:val="0"/>
          <w:strike w:val="0"/>
          <w:sz w:val="22"/>
          <w:u w:val="single"/>
        </w:rPr>
        <w:t xml:space="preserve"> infringement law</w:t>
      </w:r>
      <w:r>
        <w:rPr>
          <w:b/>
          <w:i w:val="0"/>
          <w:smallCaps w:val="0"/>
          <w:strike w:val="0"/>
          <w:sz w:val="22"/>
          <w:highlight w:val="cyan"/>
          <w:u w:val="single"/>
        </w:rPr>
        <w:t>suits</w:t>
      </w:r>
      <w:r>
        <w:rPr>
          <w:b/>
          <w:i w:val="0"/>
          <w:smallCaps w:val="0"/>
          <w:strike w:val="0"/>
          <w:sz w:val="22"/>
          <w:u w:val="single"/>
        </w:rPr>
        <w:t xml:space="preserve"> has </w:t>
      </w:r>
      <w:r>
        <w:rPr>
          <w:b/>
          <w:i w:val="0"/>
          <w:smallCaps w:val="0"/>
          <w:strike w:val="0"/>
          <w:sz w:val="22"/>
          <w:highlight w:val="cyan"/>
          <w:u w:val="single"/>
        </w:rPr>
        <w:t>ramped up</w:t>
      </w:r>
      <w:r>
        <w:rPr>
          <w:b/>
          <w:i w:val="0"/>
          <w:smallCaps w:val="0"/>
          <w:strike w:val="0"/>
          <w:sz w:val="22"/>
          <w:u w:val="single"/>
        </w:rPr>
        <w:t xml:space="preserve"> over the past several years</w:t>
      </w:r>
      <w:r>
        <w:rPr>
          <w:b w:val="0"/>
          <w:i w:val="0"/>
          <w:smallCaps w:val="0"/>
          <w:strike w:val="0"/>
          <w:sz w:val="16"/>
          <w:u w:val="none"/>
        </w:rPr>
        <w:t xml:space="preserve">.157 Some have documented that </w:t>
      </w:r>
      <w:r>
        <w:rPr>
          <w:b/>
          <w:i w:val="0"/>
          <w:smallCaps w:val="0"/>
          <w:strike w:val="0"/>
          <w:sz w:val="22"/>
          <w:u w:val="single"/>
        </w:rPr>
        <w:t xml:space="preserve">an increasingly large component of those suits in recent years is brought </w:t>
      </w:r>
      <w:r>
        <w:rPr>
          <w:b/>
          <w:i w:val="0"/>
          <w:smallCaps w:val="0"/>
          <w:strike w:val="0"/>
          <w:sz w:val="22"/>
          <w:highlight w:val="cyan"/>
          <w:u w:val="single"/>
        </w:rPr>
        <w:t xml:space="preserve">by </w:t>
      </w:r>
      <w:r>
        <w:rPr>
          <w:b/>
          <w:i w:val="0"/>
          <w:smallCaps w:val="0"/>
          <w:strike w:val="0"/>
          <w:sz w:val="22"/>
          <w:highlight w:val="cyan"/>
          <w:u w:val="single"/>
        </w:rPr>
        <w:t>n</w:t>
      </w:r>
      <w:r>
        <w:rPr>
          <w:b/>
          <w:i w:val="0"/>
          <w:smallCaps w:val="0"/>
          <w:strike w:val="0"/>
          <w:sz w:val="22"/>
          <w:u w:val="single"/>
        </w:rPr>
        <w:t>on-</w:t>
      </w:r>
      <w:r>
        <w:rPr>
          <w:b/>
          <w:i w:val="0"/>
          <w:smallCaps w:val="0"/>
          <w:strike w:val="0"/>
          <w:sz w:val="22"/>
          <w:highlight w:val="cyan"/>
          <w:u w:val="single"/>
        </w:rPr>
        <w:t>p</w:t>
      </w:r>
      <w:r>
        <w:rPr>
          <w:b/>
          <w:i w:val="0"/>
          <w:smallCaps w:val="0"/>
          <w:strike w:val="0"/>
          <w:sz w:val="22"/>
          <w:u w:val="single"/>
        </w:rPr>
        <w:t xml:space="preserve">racticing </w:t>
      </w:r>
      <w:r>
        <w:rPr>
          <w:b/>
          <w:i w:val="0"/>
          <w:smallCaps w:val="0"/>
          <w:strike w:val="0"/>
          <w:sz w:val="22"/>
          <w:highlight w:val="cyan"/>
          <w:u w:val="single"/>
        </w:rPr>
        <w:t>e</w:t>
      </w:r>
      <w:r>
        <w:rPr>
          <w:b/>
          <w:i w:val="0"/>
          <w:smallCaps w:val="0"/>
          <w:strike w:val="0"/>
          <w:sz w:val="22"/>
          <w:u w:val="single"/>
        </w:rPr>
        <w:t>ntitie</w:t>
      </w:r>
      <w:r>
        <w:rPr>
          <w:b/>
          <w:i w:val="0"/>
          <w:smallCaps w:val="0"/>
          <w:strike w:val="0"/>
          <w:sz w:val="22"/>
          <w:highlight w:val="cyan"/>
          <w:u w:val="single"/>
        </w:rPr>
        <w:t>s</w:t>
      </w:r>
      <w:r>
        <w:rPr>
          <w:b w:val="0"/>
          <w:i w:val="0"/>
          <w:smallCaps w:val="0"/>
          <w:strike w:val="0"/>
          <w:sz w:val="16"/>
          <w:u w:val="none"/>
        </w:rPr>
        <w:t>.158 According to one study of patent cases filed from 2007 through 2012, "[o]f the ten parties who filed the greatest number of patent litigations in the years . . . studied, all were patent monetization entities."159 These entities have been active asserting patents against small companies. According to one study of 233 technology startups, 79 have been approached with the threat of a patent monetization lawsuit.160</w:t>
      </w:r>
    </w:p>
    <w:p>
      <w:pPr>
        <w:pStyle w:val="Caption"/>
      </w:pPr>
      <w:r>
        <w:t>Source: Second Tier IPR CP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