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Liability rules solve, compete, and avoid innovation failings from a lack of competition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Jerome H. </w:t>
      </w:r>
      <w:r>
        <w:rPr>
          <w:b/>
          <w:i w:val="0"/>
          <w:smallCaps w:val="0"/>
          <w:strike w:val="0"/>
          <w:sz w:val="26"/>
          <w:u w:val="none"/>
        </w:rPr>
        <w:t>Reichman and</w:t>
      </w:r>
      <w:r>
        <w:rPr>
          <w:b w:val="0"/>
          <w:i w:val="0"/>
          <w:smallCaps w:val="0"/>
          <w:strike w:val="0"/>
          <w:u w:val="none"/>
        </w:rPr>
        <w:t xml:space="preserve"> Ana Santos </w:t>
      </w:r>
      <w:r>
        <w:rPr>
          <w:b/>
          <w:i w:val="0"/>
          <w:smallCaps w:val="0"/>
          <w:strike w:val="0"/>
          <w:sz w:val="26"/>
          <w:u w:val="none"/>
        </w:rPr>
        <w:t>Rutschman ’24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Bunyan S. Womble Professor of Law at Duke Law School</w:t>
      </w:r>
      <w:r>
        <w:rPr>
          <w:b w:val="0"/>
          <w:i w:val="0"/>
          <w:smallCaps w:val="0"/>
          <w:strike w:val="0"/>
          <w:u w:val="none"/>
        </w:rPr>
        <w:t xml:space="preserve"> focusing largely on IP law including comparative and international IP law and former s</w:t>
      </w:r>
      <w:r>
        <w:rPr>
          <w:b w:val="0"/>
          <w:i w:val="0"/>
          <w:smallCaps w:val="0"/>
          <w:strike w:val="0"/>
          <w:u w:val="none"/>
        </w:rPr>
        <w:t>pecial advisor to the United States National Academies and the International Council for Science (ICSU) on the subject of legal protection for databases</w:t>
      </w:r>
      <w:r>
        <w:rPr>
          <w:b w:val="0"/>
          <w:i w:val="0"/>
          <w:smallCaps w:val="0"/>
          <w:strike w:val="0"/>
          <w:u w:val="none"/>
        </w:rPr>
        <w:t xml:space="preserve">, teaches and researches IP law including being </w:t>
      </w:r>
      <w:r>
        <w:rPr>
          <w:b w:val="0"/>
          <w:i w:val="0"/>
          <w:smallCaps w:val="0"/>
          <w:strike w:val="0"/>
          <w:u w:val="none"/>
        </w:rPr>
        <w:t>a</w:t>
      </w:r>
      <w:r>
        <w:rPr>
          <w:b w:val="0"/>
          <w:i w:val="0"/>
          <w:smallCaps w:val="0"/>
          <w:strike w:val="0"/>
          <w:u w:val="none"/>
        </w:rPr>
        <w:t xml:space="preserve"> internationally recognized expert on vaccine law and </w:t>
      </w:r>
      <w:r>
        <w:rPr>
          <w:b w:val="0"/>
          <w:i w:val="0"/>
          <w:smallCaps w:val="0"/>
          <w:strike w:val="0"/>
          <w:u w:val="none"/>
        </w:rPr>
        <w:t>Bio Intellectual Property Scholar in 2017</w:t>
      </w:r>
      <w:r>
        <w:rPr>
          <w:b w:val="0"/>
          <w:i w:val="0"/>
          <w:smallCaps w:val="0"/>
          <w:strike w:val="0"/>
          <w:u w:val="none"/>
        </w:rPr>
        <w:t>, “</w:t>
      </w:r>
      <w:r>
        <w:rPr>
          <w:b w:val="0"/>
          <w:i w:val="0"/>
          <w:smallCaps w:val="0"/>
          <w:strike w:val="0"/>
          <w:u w:val="none"/>
        </w:rPr>
        <w:t xml:space="preserve">A Codified Liability Regime to Stimulate Greater Investment in </w:t>
      </w:r>
      <w:r>
        <w:rPr>
          <w:b w:val="0"/>
          <w:i w:val="0"/>
          <w:smallCaps w:val="0"/>
          <w:strike w:val="0"/>
          <w:u w:val="none"/>
        </w:rPr>
        <w:t>Subpatentable</w:t>
      </w:r>
      <w:r>
        <w:rPr>
          <w:b w:val="0"/>
          <w:i w:val="0"/>
          <w:smallCaps w:val="0"/>
          <w:strike w:val="0"/>
          <w:u w:val="none"/>
        </w:rPr>
        <w:t xml:space="preserve"> Innovation</w:t>
      </w:r>
      <w:r>
        <w:rPr>
          <w:b w:val="0"/>
          <w:i w:val="0"/>
          <w:smallCaps w:val="0"/>
          <w:strike w:val="0"/>
          <w:u w:val="none"/>
        </w:rPr>
        <w:t xml:space="preserve">,” </w:t>
      </w:r>
      <w:r>
        <w:rPr>
          <w:b w:val="0"/>
          <w:i/>
          <w:smallCaps w:val="0"/>
          <w:strike w:val="0"/>
          <w:u w:val="none"/>
        </w:rPr>
        <w:t>UC Davis Law Review</w:t>
      </w:r>
      <w:r>
        <w:rPr>
          <w:b w:val="0"/>
          <w:i w:val="0"/>
          <w:smallCaps w:val="0"/>
          <w:strike w:val="0"/>
          <w:u w:val="none"/>
        </w:rPr>
        <w:t xml:space="preserve">, February 2024, Vol. 57, Pg 2031, </w:t>
      </w:r>
      <w:r>
        <w:rPr>
          <w:b w:val="0"/>
          <w:i w:val="0"/>
          <w:smallCaps w:val="0"/>
          <w:strike w:val="0"/>
          <w:u w:val="none"/>
        </w:rPr>
        <w:t>https://lawreview.law.ucdavis.edu/archives/57/3/codified-liability-regime-stimulate-greater-investment-subpatentable-innovation</w:t>
      </w:r>
      <w:r>
        <w:rPr>
          <w:b w:val="0"/>
          <w:i w:val="0"/>
          <w:smallCaps w:val="0"/>
          <w:strike w:val="0"/>
          <w:u w:val="none"/>
        </w:rPr>
        <w:t>, Accessed 7-11-2024 by NT-RS through LexisNexis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 xml:space="preserve">[*2031] The second element is a liability rule5 (also known as a "take-and-pay rule").6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liability rule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envisioned in this Article </w:t>
      </w:r>
      <w:r>
        <w:rPr>
          <w:b/>
          <w:i w:val="0"/>
          <w:smallCaps w:val="0"/>
          <w:strike w:val="0"/>
          <w:sz w:val="22"/>
          <w:u w:val="single"/>
        </w:rPr>
        <w:t xml:space="preserve">would be used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protect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subpatentable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innovation</w:t>
      </w:r>
      <w:r>
        <w:rPr>
          <w:b/>
          <w:i w:val="0"/>
          <w:smallCaps w:val="0"/>
          <w:strike w:val="0"/>
          <w:sz w:val="22"/>
          <w:u w:val="single"/>
        </w:rPr>
        <w:t xml:space="preserve"> under a uniquely designed regime</w:t>
      </w:r>
      <w:r>
        <w:rPr>
          <w:b w:val="0"/>
          <w:i w:val="0"/>
          <w:smallCaps w:val="0"/>
          <w:strike w:val="0"/>
          <w:sz w:val="14"/>
          <w:u w:val="none"/>
        </w:rPr>
        <w:t xml:space="preserve">, also known as a sui generis regime. The proposed liability regime </w:t>
      </w:r>
      <w:r>
        <w:rPr>
          <w:b/>
          <w:i w:val="0"/>
          <w:smallCaps w:val="0"/>
          <w:strike w:val="0"/>
          <w:sz w:val="22"/>
          <w:u w:val="single"/>
        </w:rPr>
        <w:t>would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thus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build </w:t>
      </w:r>
      <w:r>
        <w:rPr>
          <w:b/>
          <w:i w:val="0"/>
          <w:smallCaps w:val="0"/>
          <w:strike w:val="0"/>
          <w:sz w:val="22"/>
          <w:u w:val="single"/>
        </w:rPr>
        <w:t>up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on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the second of two categories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entitlements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initially identified by (then) legal scholars Guido Calabresi and Douglas Melamed,7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rather than</w:t>
      </w:r>
      <w:r>
        <w:rPr>
          <w:b/>
          <w:i w:val="0"/>
          <w:smallCaps w:val="0"/>
          <w:strike w:val="0"/>
          <w:sz w:val="22"/>
          <w:u w:val="single"/>
        </w:rPr>
        <w:t xml:space="preserve"> relying on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the first </w:t>
      </w:r>
      <w:r>
        <w:rPr>
          <w:b w:val="0"/>
          <w:i w:val="0"/>
          <w:smallCaps w:val="0"/>
          <w:strike w:val="0"/>
          <w:sz w:val="14"/>
          <w:u w:val="none"/>
        </w:rPr>
        <w:t>category  -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exclusive property rights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 -  as both classical and contemporary intellectual property regimes have repeatedly done.8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 xml:space="preserve"> [*2032] This Article contends that </w:t>
      </w:r>
      <w:r>
        <w:rPr>
          <w:b/>
          <w:i w:val="0"/>
          <w:smallCaps w:val="0"/>
          <w:strike w:val="0"/>
          <w:sz w:val="22"/>
          <w:u w:val="single"/>
        </w:rPr>
        <w:t>risky investments</w:t>
      </w:r>
      <w:r>
        <w:rPr>
          <w:b/>
          <w:i w:val="0"/>
          <w:smallCaps w:val="0"/>
          <w:strike w:val="0"/>
          <w:sz w:val="22"/>
          <w:u w:val="single"/>
        </w:rPr>
        <w:t xml:space="preserve"> in </w:t>
      </w:r>
      <w:r>
        <w:rPr>
          <w:b/>
          <w:i w:val="0"/>
          <w:smallCaps w:val="0"/>
          <w:strike w:val="0"/>
          <w:sz w:val="22"/>
          <w:u w:val="single"/>
        </w:rPr>
        <w:t>subpatentable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i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nnovations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-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 defined as technical innovations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that fail to meet the non-obviousness test</w:t>
      </w:r>
      <w:r>
        <w:rPr>
          <w:b/>
          <w:i w:val="0"/>
          <w:smallCaps w:val="0"/>
          <w:strike w:val="0"/>
          <w:sz w:val="22"/>
          <w:u w:val="single"/>
        </w:rPr>
        <w:t xml:space="preserve"> of patent law</w:t>
      </w:r>
      <w:r>
        <w:rPr>
          <w:b w:val="0"/>
          <w:i w:val="0"/>
          <w:smallCaps w:val="0"/>
          <w:strike w:val="0"/>
          <w:sz w:val="14"/>
          <w:u w:val="none"/>
        </w:rPr>
        <w:t xml:space="preserve">9  -  would greatly benefit from a carefully constructed sui generis regime of intellectual property protection. Such a </w:t>
      </w:r>
      <w:r>
        <w:rPr>
          <w:b/>
          <w:i w:val="0"/>
          <w:smallCaps w:val="0"/>
          <w:strike w:val="0"/>
          <w:sz w:val="22"/>
          <w:u w:val="single"/>
        </w:rPr>
        <w:t xml:space="preserve">regime should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not deter competition by</w:t>
      </w:r>
      <w:r>
        <w:rPr>
          <w:b/>
          <w:i w:val="0"/>
          <w:smallCaps w:val="0"/>
          <w:strike w:val="0"/>
          <w:sz w:val="22"/>
          <w:u w:val="single"/>
        </w:rPr>
        <w:t xml:space="preserve"> dint of an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exclusive property right, like</w:t>
      </w:r>
      <w:r>
        <w:rPr>
          <w:b/>
          <w:i w:val="0"/>
          <w:smallCaps w:val="0"/>
          <w:strike w:val="0"/>
          <w:sz w:val="22"/>
          <w:u w:val="single"/>
        </w:rPr>
        <w:t xml:space="preserve"> that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 law</w:t>
      </w:r>
      <w:r>
        <w:rPr>
          <w:b w:val="0"/>
          <w:i w:val="0"/>
          <w:smallCaps w:val="0"/>
          <w:strike w:val="0"/>
          <w:sz w:val="14"/>
          <w:u w:val="none"/>
        </w:rPr>
        <w:t>.10 It would</w:t>
      </w:r>
      <w:r>
        <w:rPr>
          <w:b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instead,</w:t>
      </w:r>
      <w:r>
        <w:rPr>
          <w:b w:val="0"/>
          <w:i w:val="0"/>
          <w:smallCaps w:val="0"/>
          <w:strike w:val="0"/>
          <w:sz w:val="14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offset the risky investment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(and likely possibility of failure) in </w:t>
      </w:r>
      <w:r>
        <w:rPr>
          <w:b w:val="0"/>
          <w:i w:val="0"/>
          <w:smallCaps w:val="0"/>
          <w:strike w:val="0"/>
          <w:sz w:val="14"/>
          <w:u w:val="none"/>
        </w:rPr>
        <w:t>subpatentable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innovation at the outset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by</w:t>
      </w:r>
      <w:r>
        <w:rPr>
          <w:b/>
          <w:i w:val="0"/>
          <w:smallCaps w:val="0"/>
          <w:strike w:val="0"/>
          <w:sz w:val="22"/>
          <w:u w:val="single"/>
        </w:rPr>
        <w:t xml:space="preserve"> subjecting qualifying innovations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11 </w:t>
      </w:r>
      <w:r>
        <w:rPr>
          <w:b/>
          <w:i w:val="0"/>
          <w:smallCaps w:val="0"/>
          <w:strike w:val="0"/>
          <w:sz w:val="22"/>
          <w:u w:val="single"/>
        </w:rPr>
        <w:t>to a liability rule for a short period of time</w:t>
      </w:r>
      <w:r>
        <w:rPr>
          <w:b w:val="0"/>
          <w:i w:val="0"/>
          <w:smallCaps w:val="0"/>
          <w:strike w:val="0"/>
          <w:sz w:val="14"/>
          <w:u w:val="none"/>
        </w:rPr>
        <w:t xml:space="preserve">,12 </w:t>
      </w:r>
      <w:r>
        <w:rPr>
          <w:b/>
          <w:i w:val="0"/>
          <w:smallCaps w:val="0"/>
          <w:strike w:val="0"/>
          <w:sz w:val="22"/>
          <w:u w:val="single"/>
        </w:rPr>
        <w:t>rather than an exclusive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property </w:t>
      </w:r>
      <w:r>
        <w:rPr>
          <w:b/>
          <w:i w:val="0"/>
          <w:smallCaps w:val="0"/>
          <w:strike w:val="0"/>
          <w:sz w:val="22"/>
          <w:u w:val="single"/>
        </w:rPr>
        <w:t>right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.13 Under this approach,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competitors</w:t>
      </w:r>
      <w:r>
        <w:rPr>
          <w:b/>
          <w:i w:val="0"/>
          <w:smallCaps w:val="0"/>
          <w:strike w:val="0"/>
          <w:sz w:val="22"/>
          <w:u w:val="single"/>
        </w:rPr>
        <w:t xml:space="preserve"> would remain virtually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free to copy or duplicate</w:t>
      </w:r>
      <w:r>
        <w:rPr>
          <w:b/>
          <w:i w:val="0"/>
          <w:smallCaps w:val="0"/>
          <w:strike w:val="0"/>
          <w:sz w:val="22"/>
          <w:u w:val="single"/>
        </w:rPr>
        <w:t xml:space="preserve"> the qualifying </w:t>
      </w:r>
      <w:r>
        <w:rPr>
          <w:b/>
          <w:i w:val="0"/>
          <w:smallCaps w:val="0"/>
          <w:strike w:val="0"/>
          <w:sz w:val="22"/>
          <w:u w:val="single"/>
        </w:rPr>
        <w:t>subpatentable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innovation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once put on the market, as occurs at present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but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such competitors </w:t>
      </w:r>
      <w:r>
        <w:rPr>
          <w:b/>
          <w:i w:val="0"/>
          <w:smallCaps w:val="0"/>
          <w:strike w:val="0"/>
          <w:sz w:val="22"/>
          <w:u w:val="single"/>
        </w:rPr>
        <w:t xml:space="preserve">would also be required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pay a small royalty from their sales</w:t>
      </w:r>
      <w:r>
        <w:rPr>
          <w:b/>
          <w:i w:val="0"/>
          <w:smallCaps w:val="0"/>
          <w:strike w:val="0"/>
          <w:sz w:val="22"/>
          <w:u w:val="single"/>
        </w:rPr>
        <w:t xml:space="preserve"> to the originator,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for a relatively short period of time</w:t>
      </w:r>
      <w:r>
        <w:rPr>
          <w:b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4"/>
          <w:u w:val="none"/>
        </w:rPr>
        <w:t xml:space="preserve">14 Free market [*2033] success of such </w:t>
      </w:r>
      <w:r>
        <w:rPr>
          <w:b w:val="0"/>
          <w:i w:val="0"/>
          <w:smallCaps w:val="0"/>
          <w:strike w:val="0"/>
          <w:sz w:val="14"/>
          <w:u w:val="none"/>
        </w:rPr>
        <w:t>subpatentable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innovations would </w:t>
      </w:r>
      <w:r>
        <w:rPr>
          <w:b/>
          <w:i w:val="0"/>
          <w:smallCaps w:val="0"/>
          <w:strike w:val="0"/>
          <w:sz w:val="22"/>
          <w:u w:val="single"/>
        </w:rPr>
        <w:t>thus reward the innovators' risky initial investments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with a small percentage of the competitors' sales. 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 xml:space="preserve">We note that, already under both </w:t>
      </w:r>
      <w:r>
        <w:rPr>
          <w:b/>
          <w:i w:val="0"/>
          <w:smallCaps w:val="0"/>
          <w:strike w:val="0"/>
          <w:sz w:val="22"/>
          <w:u w:val="single"/>
        </w:rPr>
        <w:t>international15 and domestic16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patent law, an approach that makes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use of liability</w:t>
      </w:r>
      <w:r>
        <w:rPr>
          <w:b/>
          <w:i w:val="0"/>
          <w:smallCaps w:val="0"/>
          <w:strike w:val="0"/>
          <w:sz w:val="22"/>
          <w:u w:val="single"/>
        </w:rPr>
        <w:t xml:space="preserve"> rules 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available in certain circumstances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: this happens in the case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compulsory licenses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, which may be issued in situations of need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for pharma</w:t>
      </w:r>
      <w:r>
        <w:rPr>
          <w:b/>
          <w:i w:val="0"/>
          <w:smallCaps w:val="0"/>
          <w:strike w:val="0"/>
          <w:sz w:val="22"/>
          <w:u w:val="single"/>
        </w:rPr>
        <w:t xml:space="preserve">ceuticals and other products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without the consent of the patent holder, and which require the licensee to remunerate the patent holder.17 Liability is also a structuring principle in other areas of intellectual property: U.S.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copyright law</w:t>
      </w:r>
      <w:r>
        <w:rPr>
          <w:b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for example, has codified a compulsory license for making and distributing phonorecords.18 However, in addition to being limited to certain products, </w:t>
      </w:r>
      <w:r>
        <w:rPr>
          <w:b/>
          <w:i w:val="0"/>
          <w:smallCaps w:val="0"/>
          <w:strike w:val="0"/>
          <w:sz w:val="22"/>
          <w:u w:val="single"/>
        </w:rPr>
        <w:t xml:space="preserve">current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legal embodiments of </w:t>
      </w:r>
      <w:r>
        <w:rPr>
          <w:b/>
          <w:i w:val="0"/>
          <w:smallCaps w:val="0"/>
          <w:strike w:val="0"/>
          <w:sz w:val="22"/>
          <w:u w:val="single"/>
        </w:rPr>
        <w:t xml:space="preserve">liability approaches are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only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available as a last resort</w:t>
      </w:r>
      <w:r>
        <w:rPr>
          <w:b w:val="0"/>
          <w:i w:val="0"/>
          <w:smallCaps w:val="0"/>
          <w:strike w:val="0"/>
          <w:sz w:val="14"/>
          <w:highlight w:val="cyan"/>
          <w:u w:val="none"/>
        </w:rPr>
        <w:t>.</w:t>
      </w:r>
      <w:r>
        <w:rPr>
          <w:b w:val="0"/>
          <w:i w:val="0"/>
          <w:smallCaps w:val="0"/>
          <w:strike w:val="0"/>
          <w:sz w:val="14"/>
          <w:u w:val="none"/>
        </w:rPr>
        <w:t xml:space="preserve">19 By contrast, the </w:t>
      </w:r>
      <w:r>
        <w:rPr>
          <w:b/>
          <w:i w:val="0"/>
          <w:smallCaps w:val="0"/>
          <w:strike w:val="0"/>
          <w:sz w:val="22"/>
          <w:u w:val="single"/>
        </w:rPr>
        <w:t xml:space="preserve">regime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proposed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in this Article </w:t>
      </w:r>
      <w:r>
        <w:rPr>
          <w:b/>
          <w:i w:val="0"/>
          <w:smallCaps w:val="0"/>
          <w:strike w:val="0"/>
          <w:sz w:val="22"/>
          <w:u w:val="single"/>
        </w:rPr>
        <w:t xml:space="preserve">would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be based on a codified compulsory license</w:t>
      </w:r>
      <w:r>
        <w:rPr>
          <w:b/>
          <w:i w:val="0"/>
          <w:smallCaps w:val="0"/>
          <w:strike w:val="0"/>
          <w:sz w:val="22"/>
          <w:u w:val="single"/>
        </w:rPr>
        <w:t xml:space="preserve"> from the outset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.20 As further discussed below, this would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reduce</w:t>
      </w:r>
      <w:r>
        <w:rPr>
          <w:b/>
          <w:i w:val="0"/>
          <w:smallCaps w:val="0"/>
          <w:strike w:val="0"/>
          <w:sz w:val="22"/>
          <w:u w:val="single"/>
        </w:rPr>
        <w:t xml:space="preserve"> both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uncertainty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[*2034] </w:t>
      </w:r>
      <w:r>
        <w:rPr>
          <w:b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transaction costs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.21 Moreover, and once again unlike existing approaches, our proposal would </w:t>
      </w:r>
      <w:r>
        <w:rPr>
          <w:b/>
          <w:i w:val="0"/>
          <w:smallCaps w:val="0"/>
          <w:strike w:val="0"/>
          <w:sz w:val="22"/>
          <w:u w:val="single"/>
        </w:rPr>
        <w:t xml:space="preserve">apply to any products qualifying as </w:t>
      </w:r>
      <w:r>
        <w:rPr>
          <w:b/>
          <w:i w:val="0"/>
          <w:smallCaps w:val="0"/>
          <w:strike w:val="0"/>
          <w:sz w:val="22"/>
          <w:u w:val="single"/>
        </w:rPr>
        <w:t>subpatentable</w:t>
      </w:r>
      <w:r>
        <w:rPr>
          <w:b/>
          <w:i w:val="0"/>
          <w:smallCaps w:val="0"/>
          <w:strike w:val="0"/>
          <w:sz w:val="22"/>
          <w:u w:val="single"/>
        </w:rPr>
        <w:t xml:space="preserve"> innovation, irrespective of the field of tech</w:t>
      </w:r>
      <w:r>
        <w:rPr>
          <w:b w:val="0"/>
          <w:i w:val="0"/>
          <w:smallCaps w:val="0"/>
          <w:strike w:val="0"/>
          <w:sz w:val="14"/>
          <w:u w:val="none"/>
        </w:rPr>
        <w:t>nology.22</w:t>
      </w:r>
    </w:p>
    <w:p>
      <w:pPr>
        <w:pStyle w:val="Caption"/>
      </w:pPr>
      <w:r>
        <w:t>Source: Second Tier IPR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