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1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single"/>
        </w:rPr>
        <w:t>TIME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Liability ruling is only 6 years, patents are 20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Jerome H. </w:t>
      </w:r>
      <w:r>
        <w:rPr>
          <w:b/>
          <w:i w:val="0"/>
          <w:smallCaps w:val="0"/>
          <w:strike w:val="0"/>
          <w:sz w:val="26"/>
          <w:u w:val="none"/>
        </w:rPr>
        <w:t>Reichman and</w:t>
      </w:r>
      <w:r>
        <w:rPr>
          <w:b w:val="0"/>
          <w:i w:val="0"/>
          <w:smallCaps w:val="0"/>
          <w:strike w:val="0"/>
          <w:u w:val="none"/>
        </w:rPr>
        <w:t xml:space="preserve"> Ana Santos </w:t>
      </w:r>
      <w:r>
        <w:rPr>
          <w:b/>
          <w:i w:val="0"/>
          <w:smallCaps w:val="0"/>
          <w:strike w:val="0"/>
          <w:sz w:val="26"/>
          <w:u w:val="none"/>
        </w:rPr>
        <w:t>Rutschman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Bunyan S. Womble Professor of Law at Duke Law School</w:t>
      </w:r>
      <w:r>
        <w:rPr>
          <w:b w:val="0"/>
          <w:i w:val="0"/>
          <w:smallCaps w:val="0"/>
          <w:strike w:val="0"/>
          <w:u w:val="none"/>
        </w:rPr>
        <w:t xml:space="preserve"> focusing largely on IP law including comparative and international IP law and former s</w:t>
      </w:r>
      <w:r>
        <w:rPr>
          <w:b w:val="0"/>
          <w:i w:val="0"/>
          <w:smallCaps w:val="0"/>
          <w:strike w:val="0"/>
          <w:u w:val="none"/>
        </w:rPr>
        <w:t>pecial advisor to the United States National Academies and the International Council for Science (ICSU) on the subject of legal protection for databases</w:t>
      </w:r>
      <w:r>
        <w:rPr>
          <w:b w:val="0"/>
          <w:i w:val="0"/>
          <w:smallCaps w:val="0"/>
          <w:strike w:val="0"/>
          <w:u w:val="none"/>
        </w:rPr>
        <w:t xml:space="preserve">, teaches and researches IP law including being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internationally recognized expert on vaccine law and </w:t>
      </w:r>
      <w:r>
        <w:rPr>
          <w:b w:val="0"/>
          <w:i w:val="0"/>
          <w:smallCaps w:val="0"/>
          <w:strike w:val="0"/>
          <w:u w:val="none"/>
        </w:rPr>
        <w:t>Bio Intellectual Property Scholar in 2017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Codified Liability Regime to Stimulate Greater Investment in </w:t>
      </w:r>
      <w:r>
        <w:rPr>
          <w:b w:val="0"/>
          <w:i w:val="0"/>
          <w:smallCaps w:val="0"/>
          <w:strike w:val="0"/>
          <w:u w:val="none"/>
        </w:rPr>
        <w:t>Subpatentable</w:t>
      </w:r>
      <w:r>
        <w:rPr>
          <w:b w:val="0"/>
          <w:i w:val="0"/>
          <w:smallCaps w:val="0"/>
          <w:strike w:val="0"/>
          <w:u w:val="none"/>
        </w:rPr>
        <w:t xml:space="preserve"> Innovation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UC Davis Law Review</w:t>
      </w:r>
      <w:r>
        <w:rPr>
          <w:b w:val="0"/>
          <w:i w:val="0"/>
          <w:smallCaps w:val="0"/>
          <w:strike w:val="0"/>
          <w:u w:val="none"/>
        </w:rPr>
        <w:t xml:space="preserve">, February 2024, Vol. 57, Pg 2056, </w:t>
      </w:r>
      <w:r>
        <w:rPr>
          <w:b w:val="0"/>
          <w:i w:val="0"/>
          <w:smallCaps w:val="0"/>
          <w:strike w:val="0"/>
          <w:u w:val="none"/>
        </w:rPr>
        <w:t>https://lawreview.law.ucdavis.edu/archives/57/3/codified-liability-regime-stimulate-greater-investment-subpatentable-innovation</w:t>
      </w:r>
      <w:r>
        <w:rPr>
          <w:b w:val="0"/>
          <w:i w:val="0"/>
          <w:smallCaps w:val="0"/>
          <w:strike w:val="0"/>
          <w:u w:val="none"/>
        </w:rPr>
        <w:t>, Accessed 7-11-2024 by NT-RS through LexisNexis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1. Short-Term Entry-Level Exclusivity Followed by a Specified Liability Period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sole purpose of a limited period of exclusivity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outset </w:t>
      </w:r>
      <w:r>
        <w:rPr>
          <w:b/>
          <w:i w:val="0"/>
          <w:smallCaps w:val="0"/>
          <w:strike w:val="0"/>
          <w:sz w:val="22"/>
          <w:u w:val="single"/>
        </w:rPr>
        <w:t xml:space="preserve">is to enable the </w:t>
      </w:r>
      <w:r>
        <w:rPr>
          <w:b/>
          <w:i w:val="0"/>
          <w:smallCaps w:val="0"/>
          <w:strike w:val="0"/>
          <w:sz w:val="22"/>
          <w:u w:val="single"/>
        </w:rPr>
        <w:t>subpatentable</w:t>
      </w:r>
      <w:r>
        <w:rPr>
          <w:b/>
          <w:i w:val="0"/>
          <w:smallCaps w:val="0"/>
          <w:strike w:val="0"/>
          <w:sz w:val="22"/>
          <w:u w:val="single"/>
        </w:rPr>
        <w:t xml:space="preserve"> innovator to establish a viable distribution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Given that the innovation in question is </w:t>
      </w:r>
      <w:r>
        <w:rPr>
          <w:b w:val="0"/>
          <w:i w:val="0"/>
          <w:smallCaps w:val="0"/>
          <w:strike w:val="0"/>
          <w:sz w:val="16"/>
          <w:u w:val="none"/>
        </w:rPr>
        <w:t>subpatentable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definition, </w:t>
      </w:r>
      <w:r>
        <w:rPr>
          <w:b/>
          <w:i w:val="0"/>
          <w:smallCaps w:val="0"/>
          <w:strike w:val="0"/>
          <w:sz w:val="22"/>
          <w:u w:val="single"/>
        </w:rPr>
        <w:t>a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lengthy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of exclusive protection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inadvisabl</w:t>
      </w:r>
      <w:r>
        <w:rPr>
          <w:b/>
          <w:i w:val="0"/>
          <w:smallCaps w:val="0"/>
          <w:strike w:val="0"/>
          <w:sz w:val="22"/>
          <w:u w:val="single"/>
        </w:rPr>
        <w:t>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life cycle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technological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innovation is</w:t>
      </w:r>
      <w:r>
        <w:rPr>
          <w:b/>
          <w:i w:val="0"/>
          <w:smallCaps w:val="0"/>
          <w:strike w:val="0"/>
          <w:sz w:val="22"/>
          <w:u w:val="single"/>
        </w:rPr>
        <w:t xml:space="preserve"> already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fast</w:t>
      </w:r>
      <w:r>
        <w:rPr>
          <w:b/>
          <w:i w:val="0"/>
          <w:smallCaps w:val="0"/>
          <w:strike w:val="0"/>
          <w:sz w:val="22"/>
          <w:u w:val="single"/>
        </w:rPr>
        <w:t>-moving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as a rule,96 and the </w:t>
      </w:r>
      <w:r>
        <w:rPr>
          <w:b/>
          <w:i w:val="0"/>
          <w:smallCaps w:val="0"/>
          <w:strike w:val="0"/>
          <w:sz w:val="22"/>
          <w:u w:val="single"/>
        </w:rPr>
        <w:t>possibility of fully open competition should not be unduly delayed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Therefore,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we propose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adoption of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two-year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period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[*2057]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exclusivity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at the outset,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followed by a four-year</w:t>
      </w:r>
      <w:r>
        <w:rPr>
          <w:b/>
          <w:i w:val="0"/>
          <w:smallCaps w:val="0"/>
          <w:strike w:val="0"/>
          <w:sz w:val="22"/>
          <w:u w:val="single"/>
        </w:rPr>
        <w:t xml:space="preserve"> period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 xml:space="preserve">during which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"take-and-pay"</w:t>
      </w:r>
      <w:r>
        <w:rPr>
          <w:b/>
          <w:i w:val="0"/>
          <w:smallCaps w:val="0"/>
          <w:strike w:val="0"/>
          <w:sz w:val="22"/>
          <w:u w:val="single"/>
        </w:rPr>
        <w:t xml:space="preserve"> rule applies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After thi</w:t>
      </w:r>
      <w:r>
        <w:rPr>
          <w:b/>
          <w:i w:val="0"/>
          <w:smallCaps w:val="0"/>
          <w:strike w:val="0"/>
          <w:sz w:val="22"/>
          <w:u w:val="single"/>
        </w:rPr>
        <w:t>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cumulative period of protection,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free competition</w:t>
      </w:r>
      <w:r>
        <w:rPr>
          <w:b/>
          <w:i w:val="0"/>
          <w:smallCaps w:val="0"/>
          <w:strike w:val="0"/>
          <w:sz w:val="22"/>
          <w:u w:val="single"/>
        </w:rPr>
        <w:t xml:space="preserve"> would prevail</w:t>
      </w:r>
      <w:r>
        <w:rPr>
          <w:b w:val="0"/>
          <w:i w:val="0"/>
          <w:smallCaps w:val="0"/>
          <w:strike w:val="0"/>
          <w:sz w:val="16"/>
          <w:u w:val="none"/>
        </w:rPr>
        <w:t>.97</w:t>
      </w:r>
    </w:p>
    <w:p>
      <w:pPr>
        <w:spacing w:after="60"/>
      </w:pPr>
      <w:r>
        <w:rPr>
          <w:b/>
          <w:i w:val="0"/>
          <w:smallCaps w:val="0"/>
          <w:strike w:val="0"/>
          <w:sz w:val="26"/>
          <w:u w:val="none"/>
        </w:rPr>
        <w:t>USPTO.gov ‘23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(“35 U.S.C. 154   Contents and term of patent; provisional rights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</w:t>
      </w:r>
      <w:r>
        <w:rPr>
          <w:b w:val="0"/>
          <w:i w:val="0"/>
          <w:smallCaps w:val="0"/>
          <w:strike w:val="0"/>
          <w:u w:val="none"/>
        </w:rPr>
        <w:t>https://www.uspto.gov/web/offices/pac/mpep/s2701.html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5 U.S.C. 154  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Contents and term of patent</w:t>
      </w:r>
      <w:r>
        <w:rPr>
          <w:b w:val="0"/>
          <w:i w:val="0"/>
          <w:smallCaps w:val="0"/>
          <w:strike w:val="0"/>
          <w:sz w:val="12"/>
          <w:u w:val="none"/>
        </w:rPr>
        <w:t>; provisional rights.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(a) IN </w:t>
      </w:r>
      <w:r>
        <w:rPr>
          <w:b w:val="0"/>
          <w:i w:val="0"/>
          <w:smallCaps w:val="0"/>
          <w:strike w:val="0"/>
          <w:sz w:val="12"/>
          <w:u w:val="none"/>
        </w:rPr>
        <w:t>GENERAL.—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>*****</w:t>
      </w:r>
    </w:p>
    <w:p>
      <w:pPr>
        <w:spacing w:after="60"/>
      </w:pPr>
      <w:r>
        <w:rPr>
          <w:b w:val="0"/>
          <w:i w:val="0"/>
          <w:smallCaps w:val="0"/>
          <w:strike w:val="0"/>
          <w:sz w:val="12"/>
          <w:u w:val="none"/>
        </w:rPr>
        <w:t xml:space="preserve">(2) TERM.—Subject to the payment of fees under this title, such grant shall be for a term beginning on the date on which the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issues and ending 20 years from </w:t>
      </w:r>
      <w:r>
        <w:rPr>
          <w:b/>
          <w:i w:val="0"/>
          <w:smallCaps w:val="0"/>
          <w:strike w:val="0"/>
          <w:sz w:val="22"/>
          <w:u w:val="single"/>
        </w:rPr>
        <w:t>the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date on which </w:t>
      </w:r>
      <w:r>
        <w:rPr>
          <w:b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application </w:t>
      </w:r>
      <w:r>
        <w:rPr>
          <w:b/>
          <w:i w:val="0"/>
          <w:smallCaps w:val="0"/>
          <w:strike w:val="0"/>
          <w:sz w:val="22"/>
          <w:u w:val="single"/>
        </w:rPr>
        <w:t xml:space="preserve">for the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was filed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in the United States or, if the application contains a specific reference to an earlier filed application or applications under section 120, 121, 365(c), or 386(c) from the date on which the earliest such application was filed.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