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Liability regimes are key to help developing economies</w:t>
      </w:r>
    </w:p>
    <w:p>
      <w:pPr>
        <w:spacing w:after="80"/>
      </w:pPr>
      <w:r>
        <w:rPr>
          <w:b w:val="0"/>
          <w:i w:val="0"/>
          <w:smallCaps w:val="0"/>
          <w:strike w:val="0"/>
          <w:u w:val="none"/>
        </w:rPr>
        <w:t xml:space="preserve">Jerome H. </w:t>
      </w:r>
      <w:r>
        <w:rPr>
          <w:b/>
          <w:i w:val="0"/>
          <w:smallCaps w:val="0"/>
          <w:strike w:val="0"/>
          <w:sz w:val="26"/>
          <w:u w:val="none"/>
        </w:rPr>
        <w:t>Reichman ‘00</w:t>
      </w:r>
      <w:r>
        <w:rPr>
          <w:b w:val="0"/>
          <w:i w:val="0"/>
          <w:smallCaps w:val="0"/>
          <w:strike w:val="0"/>
          <w:u w:val="none"/>
        </w:rPr>
        <w:t xml:space="preserve">, </w:t>
      </w:r>
      <w:r>
        <w:rPr>
          <w:b w:val="0"/>
          <w:i w:val="0"/>
          <w:smallCaps w:val="0"/>
          <w:strike w:val="0"/>
          <w:u w:val="none"/>
        </w:rPr>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rPr>
          <w:b w:val="0"/>
          <w:i w:val="0"/>
          <w:smallCaps w:val="0"/>
          <w:strike w:val="0"/>
          <w:u w:val="none"/>
        </w:rPr>
        <w:t>, “</w:t>
      </w:r>
      <w:r>
        <w:rPr>
          <w:b w:val="0"/>
          <w:i w:val="0"/>
          <w:smallCaps w:val="0"/>
          <w:strike w:val="0"/>
          <w:u w:val="none"/>
        </w:rPr>
        <w:t xml:space="preserve">Of Green Tulips and Legal Kudzu: Repacking Rights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Vanderbilt Law Review</w:t>
      </w:r>
      <w:r>
        <w:rPr>
          <w:b w:val="0"/>
          <w:i w:val="0"/>
          <w:smallCaps w:val="0"/>
          <w:strike w:val="0"/>
          <w:u w:val="none"/>
        </w:rPr>
        <w:t>, pgs. 1797, November 2000, Accessed 7-16-2024 by NT-RS</w:t>
      </w:r>
    </w:p>
    <w:p>
      <w:pPr>
        <w:spacing w:after="60"/>
      </w:pPr>
      <w:r>
        <w:rPr>
          <w:b w:val="0"/>
          <w:i w:val="0"/>
          <w:smallCaps w:val="0"/>
          <w:strike w:val="0"/>
          <w:sz w:val="16"/>
          <w:u w:val="none"/>
        </w:rPr>
        <w:t xml:space="preserve">Furthermore, the proposed compensatory </w:t>
      </w:r>
      <w:r>
        <w:rPr>
          <w:b/>
          <w:i w:val="0"/>
          <w:smallCaps w:val="0"/>
          <w:strike w:val="0"/>
          <w:sz w:val="22"/>
          <w:highlight w:val="cyan"/>
          <w:u w:val="single"/>
        </w:rPr>
        <w:t>liability regime</w:t>
      </w:r>
      <w:r>
        <w:rPr>
          <w:b w:val="0"/>
          <w:i w:val="0"/>
          <w:smallCaps w:val="0"/>
          <w:strike w:val="0"/>
          <w:sz w:val="16"/>
          <w:u w:val="none"/>
        </w:rPr>
        <w:t xml:space="preserve"> would help to </w:t>
      </w:r>
      <w:r>
        <w:rPr>
          <w:b/>
          <w:i w:val="0"/>
          <w:smallCaps w:val="0"/>
          <w:strike w:val="0"/>
          <w:sz w:val="22"/>
          <w:highlight w:val="cyan"/>
          <w:u w:val="single"/>
        </w:rPr>
        <w:t>solve</w:t>
      </w:r>
      <w:r>
        <w:rPr>
          <w:b/>
          <w:i w:val="0"/>
          <w:smallCaps w:val="0"/>
          <w:strike w:val="0"/>
          <w:sz w:val="22"/>
          <w:u w:val="single"/>
        </w:rPr>
        <w:t xml:space="preserve"> some </w:t>
      </w:r>
      <w:r>
        <w:rPr>
          <w:b/>
          <w:i w:val="0"/>
          <w:smallCaps w:val="0"/>
          <w:strike w:val="0"/>
          <w:sz w:val="22"/>
          <w:highlight w:val="cyan"/>
          <w:u w:val="single"/>
        </w:rPr>
        <w:t>pressing needs of</w:t>
      </w:r>
      <w:r>
        <w:rPr>
          <w:b/>
          <w:i w:val="0"/>
          <w:smallCaps w:val="0"/>
          <w:strike w:val="0"/>
          <w:sz w:val="22"/>
          <w:u w:val="single"/>
        </w:rPr>
        <w:t xml:space="preserve"> the </w:t>
      </w:r>
      <w:r>
        <w:rPr>
          <w:b/>
          <w:i w:val="0"/>
          <w:smallCaps w:val="0"/>
          <w:strike w:val="0"/>
          <w:sz w:val="22"/>
          <w:highlight w:val="cyan"/>
          <w:u w:val="single"/>
        </w:rPr>
        <w:t>developing countries</w:t>
      </w:r>
      <w:r>
        <w:rPr>
          <w:b w:val="0"/>
          <w:i w:val="0"/>
          <w:smallCaps w:val="0"/>
          <w:strike w:val="0"/>
          <w:sz w:val="16"/>
          <w:u w:val="none"/>
        </w:rPr>
        <w:t xml:space="preserve">. </w:t>
      </w:r>
      <w:r>
        <w:rPr>
          <w:b w:val="0"/>
          <w:i w:val="0"/>
          <w:smallCaps w:val="0"/>
          <w:strike w:val="0"/>
          <w:sz w:val="16"/>
          <w:u w:val="none"/>
        </w:rPr>
        <w:t>In particular, such</w:t>
      </w:r>
      <w:r>
        <w:rPr>
          <w:b w:val="0"/>
          <w:i w:val="0"/>
          <w:smallCaps w:val="0"/>
          <w:strike w:val="0"/>
          <w:sz w:val="16"/>
          <w:u w:val="none"/>
        </w:rPr>
        <w:t xml:space="preserve"> a regime would provide these countries with </w:t>
      </w:r>
      <w:r>
        <w:rPr>
          <w:b/>
          <w:i w:val="0"/>
          <w:smallCaps w:val="0"/>
          <w:strike w:val="0"/>
          <w:sz w:val="22"/>
          <w:u w:val="single"/>
        </w:rPr>
        <w:t xml:space="preserve">new means of </w:t>
      </w:r>
      <w:r>
        <w:rPr>
          <w:b/>
          <w:i w:val="0"/>
          <w:smallCaps w:val="0"/>
          <w:strike w:val="0"/>
          <w:sz w:val="22"/>
          <w:highlight w:val="cyan"/>
          <w:u w:val="single"/>
        </w:rPr>
        <w:t>stimulating local innovation</w:t>
      </w:r>
      <w:r>
        <w:rPr>
          <w:b w:val="0"/>
          <w:i w:val="0"/>
          <w:smallCaps w:val="0"/>
          <w:strike w:val="0"/>
          <w:sz w:val="16"/>
          <w:u w:val="none"/>
        </w:rPr>
        <w:t xml:space="preserve"> </w:t>
      </w:r>
      <w:r>
        <w:rPr>
          <w:b/>
          <w:i w:val="0"/>
          <w:smallCaps w:val="0"/>
          <w:strike w:val="0"/>
          <w:sz w:val="22"/>
          <w:u w:val="single"/>
        </w:rPr>
        <w:t xml:space="preserve">that </w:t>
      </w:r>
      <w:r>
        <w:rPr>
          <w:b/>
          <w:i w:val="0"/>
          <w:smallCaps w:val="0"/>
          <w:strike w:val="0"/>
          <w:sz w:val="22"/>
          <w:highlight w:val="cyan"/>
          <w:u w:val="single"/>
        </w:rPr>
        <w:t>would avoid the pitfalls and contradictions of</w:t>
      </w:r>
      <w:r>
        <w:rPr>
          <w:b/>
          <w:i w:val="0"/>
          <w:smallCaps w:val="0"/>
          <w:strike w:val="0"/>
          <w:sz w:val="22"/>
          <w:u w:val="single"/>
        </w:rPr>
        <w:t xml:space="preserve"> </w:t>
      </w:r>
      <w:r>
        <w:rPr>
          <w:b/>
          <w:i w:val="0"/>
          <w:smallCaps w:val="0"/>
          <w:strike w:val="0"/>
          <w:sz w:val="22"/>
          <w:highlight w:val="cyan"/>
          <w:u w:val="single"/>
        </w:rPr>
        <w:t>existing</w:t>
      </w:r>
      <w:r>
        <w:rPr>
          <w:b/>
          <w:i w:val="0"/>
          <w:smallCaps w:val="0"/>
          <w:strike w:val="0"/>
          <w:sz w:val="22"/>
          <w:u w:val="single"/>
        </w:rPr>
        <w:t xml:space="preserve"> design protection</w:t>
      </w:r>
      <w:r>
        <w:rPr>
          <w:b w:val="0"/>
          <w:i w:val="0"/>
          <w:smallCaps w:val="0"/>
          <w:strike w:val="0"/>
          <w:sz w:val="16"/>
          <w:u w:val="none"/>
        </w:rPr>
        <w:t xml:space="preserve"> laws </w:t>
      </w:r>
      <w:r>
        <w:rPr>
          <w:b/>
          <w:i w:val="0"/>
          <w:smallCaps w:val="0"/>
          <w:strike w:val="0"/>
          <w:sz w:val="22"/>
          <w:u w:val="single"/>
        </w:rPr>
        <w:t xml:space="preserve">and utility model </w:t>
      </w:r>
      <w:r>
        <w:rPr>
          <w:b/>
          <w:i w:val="0"/>
          <w:smallCaps w:val="0"/>
          <w:strike w:val="0"/>
          <w:sz w:val="22"/>
          <w:highlight w:val="cyan"/>
          <w:u w:val="single"/>
        </w:rPr>
        <w:t>laws</w:t>
      </w:r>
      <w:r>
        <w:rPr>
          <w:b w:val="0"/>
          <w:i w:val="0"/>
          <w:smallCaps w:val="0"/>
          <w:strike w:val="0"/>
          <w:sz w:val="16"/>
          <w:u w:val="none"/>
        </w:rPr>
        <w:t xml:space="preserve">, and it could prove especially beneficial to efforts to exploit their comparative advantages in certain cultural industries. 188 It </w:t>
      </w:r>
      <w:r>
        <w:rPr>
          <w:b/>
          <w:i w:val="0"/>
          <w:smallCaps w:val="0"/>
          <w:strike w:val="0"/>
          <w:sz w:val="22"/>
          <w:u w:val="single"/>
        </w:rPr>
        <w:t xml:space="preserve">could also be modified to enable developing counties </w:t>
      </w:r>
      <w:r>
        <w:rPr>
          <w:b w:val="0"/>
          <w:i w:val="0"/>
          <w:smallCaps w:val="0"/>
          <w:strike w:val="0"/>
          <w:sz w:val="16"/>
          <w:u w:val="none"/>
        </w:rPr>
        <w:t xml:space="preserve">suitably </w:t>
      </w:r>
      <w:r>
        <w:rPr>
          <w:b/>
          <w:i w:val="0"/>
          <w:smallCaps w:val="0"/>
          <w:strike w:val="0"/>
          <w:sz w:val="22"/>
          <w:u w:val="single"/>
        </w:rPr>
        <w:t>to protect the folklore and the traditional know-how of indigenous peoples</w:t>
      </w:r>
      <w:r>
        <w:rPr>
          <w:b w:val="0"/>
          <w:i w:val="0"/>
          <w:smallCaps w:val="0"/>
          <w:strike w:val="0"/>
          <w:sz w:val="16"/>
          <w:u w:val="none"/>
        </w:rPr>
        <w:t xml:space="preserve">. As with small-scale innovations, the goal is to reward both first comers (in this case, the relevant indigenous community) and second comers (those who build on the community's cultural heritage), without impeding access to the </w:t>
      </w:r>
      <w:r>
        <w:rPr>
          <w:b w:val="0"/>
          <w:i w:val="0"/>
          <w:smallCaps w:val="0"/>
          <w:strike w:val="0"/>
          <w:sz w:val="16"/>
          <w:u w:val="none"/>
        </w:rPr>
        <w:t>pubic</w:t>
      </w:r>
      <w:r>
        <w:rPr>
          <w:b w:val="0"/>
          <w:i w:val="0"/>
          <w:smallCaps w:val="0"/>
          <w:strike w:val="0"/>
          <w:sz w:val="16"/>
          <w:u w:val="none"/>
        </w:rPr>
        <w:t xml:space="preserve"> domain or the flow of new products. With small amounts of tinkering, a compensatory liability regime could be adapted to encourage use of traditional knowledge without denying the relevant indigenous communities the right to a fair share of the proceeds.</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