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Never been used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Kevin J. </w:t>
      </w:r>
      <w:r>
        <w:rPr>
          <w:b/>
          <w:i w:val="0"/>
          <w:smallCaps w:val="0"/>
          <w:strike w:val="0"/>
          <w:sz w:val="26"/>
          <w:u w:val="none"/>
        </w:rPr>
        <w:t>Hickey and</w:t>
      </w:r>
      <w:r>
        <w:rPr>
          <w:b w:val="0"/>
          <w:i w:val="0"/>
          <w:smallCaps w:val="0"/>
          <w:strike w:val="0"/>
          <w:u w:val="none"/>
        </w:rPr>
        <w:t xml:space="preserve"> Emily G. </w:t>
      </w:r>
      <w:r>
        <w:rPr>
          <w:b/>
          <w:i w:val="0"/>
          <w:smallCaps w:val="0"/>
          <w:strike w:val="0"/>
          <w:sz w:val="26"/>
          <w:u w:val="none"/>
        </w:rPr>
        <w:t>Blevins ’24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Legislative Attorney at Congressional Research Service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Technology and Innovation Polic</w:t>
      </w:r>
      <w:r>
        <w:rPr>
          <w:b w:val="0"/>
          <w:i w:val="0"/>
          <w:smallCaps w:val="0"/>
          <w:strike w:val="0"/>
          <w:u w:val="none"/>
        </w:rPr>
        <w:t>y, “</w:t>
      </w:r>
      <w:r>
        <w:rPr>
          <w:b w:val="0"/>
          <w:i w:val="0"/>
          <w:smallCaps w:val="0"/>
          <w:strike w:val="0"/>
          <w:u w:val="none"/>
        </w:rPr>
        <w:t>March-In Rights Under the Bayh-Dole Act: Draft Guidance</w:t>
      </w:r>
      <w:r>
        <w:rPr>
          <w:b w:val="0"/>
          <w:i w:val="0"/>
          <w:smallCaps w:val="0"/>
          <w:strike w:val="0"/>
          <w:u w:val="none"/>
        </w:rPr>
        <w:t xml:space="preserve">,” </w:t>
      </w:r>
      <w:r>
        <w:rPr>
          <w:b w:val="0"/>
          <w:i/>
          <w:smallCaps w:val="0"/>
          <w:strike w:val="0"/>
          <w:u w:val="none"/>
        </w:rPr>
        <w:t>Congressional Research Service</w:t>
      </w:r>
      <w:r>
        <w:rPr>
          <w:b w:val="0"/>
          <w:i w:val="0"/>
          <w:smallCaps w:val="0"/>
          <w:strike w:val="0"/>
          <w:u w:val="none"/>
        </w:rPr>
        <w:t xml:space="preserve">, 2-1-2024, Page 1, </w:t>
      </w:r>
      <w:r>
        <w:rPr>
          <w:b w:val="0"/>
          <w:i w:val="0"/>
          <w:smallCaps w:val="0"/>
          <w:strike w:val="0"/>
          <w:u w:val="none"/>
        </w:rPr>
        <w:t>https://crsreports.congress.gov/product/pdf/IF/IF12582#:~:text=In%20the%2040%20years%20since,exercised%20its%20march%2Din%20rights.</w:t>
      </w:r>
      <w:r>
        <w:rPr>
          <w:b w:val="0"/>
          <w:i w:val="0"/>
          <w:smallCaps w:val="0"/>
          <w:strike w:val="0"/>
          <w:u w:val="none"/>
        </w:rPr>
        <w:t>, Accessed 7-15-2024 by NT-RS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 xml:space="preserve">In the 40 years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since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Bayh-Dole’s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enactment, no</w:t>
      </w:r>
      <w:r>
        <w:rPr>
          <w:b/>
          <w:i w:val="0"/>
          <w:smallCaps w:val="0"/>
          <w:strike w:val="0"/>
          <w:sz w:val="22"/>
          <w:u w:val="single"/>
        </w:rPr>
        <w:t xml:space="preserve"> federal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agency has exercised its march-in rights</w:t>
      </w:r>
      <w:r>
        <w:rPr>
          <w:b w:val="0"/>
          <w:i w:val="0"/>
          <w:smallCaps w:val="0"/>
          <w:strike w:val="0"/>
          <w:sz w:val="16"/>
          <w:u w:val="none"/>
        </w:rPr>
        <w:t>. This In Focus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provides background on </w:t>
      </w:r>
      <w:r>
        <w:rPr>
          <w:b w:val="0"/>
          <w:i w:val="0"/>
          <w:smallCaps w:val="0"/>
          <w:strike w:val="0"/>
          <w:sz w:val="16"/>
          <w:u w:val="none"/>
        </w:rPr>
        <w:t>march</w:t>
      </w:r>
      <w:r>
        <w:rPr>
          <w:b w:val="0"/>
          <w:i w:val="0"/>
          <w:smallCaps w:val="0"/>
          <w:strike w:val="0"/>
          <w:sz w:val="16"/>
          <w:u w:val="none"/>
        </w:rPr>
        <w:t>-in rights, analyzes NIST’s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draft guidance, and reviews select considerations for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Congress.</w:t>
      </w:r>
    </w:p>
    <w:p>
      <w:pPr>
        <w:pStyle w:val="Caption"/>
      </w:pPr>
      <w:r>
        <w:t>Source: Second Tier IPR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