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B </w:t>
      </w:r>
      <w:r>
        <w:rPr>
          <w:b/>
          <w:i w:val="0"/>
          <w:smallCaps w:val="0"/>
          <w:strike w:val="0"/>
          <w:sz w:val="26"/>
          <w:u w:val="none"/>
        </w:rPr>
        <w:t>---</w:t>
      </w:r>
      <w:r>
        <w:rPr>
          <w:b/>
          <w:i w:val="0"/>
          <w:smallCaps w:val="0"/>
          <w:strike w:val="0"/>
          <w:sz w:val="26"/>
          <w:u w:val="none"/>
        </w:rPr>
        <w:t xml:space="preserve"> Enforcement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Mark D. </w:t>
      </w:r>
      <w:r>
        <w:rPr>
          <w:b/>
          <w:i w:val="0"/>
          <w:smallCaps w:val="0"/>
          <w:strike w:val="0"/>
          <w:sz w:val="26"/>
          <w:u w:val="none"/>
        </w:rPr>
        <w:t>Janis</w:t>
      </w:r>
      <w:r>
        <w:rPr>
          <w:b/>
          <w:i w:val="0"/>
          <w:smallCaps w:val="0"/>
          <w:strike w:val="0"/>
          <w:sz w:val="26"/>
          <w:u w:val="none"/>
        </w:rPr>
        <w:t xml:space="preserve"> ’99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Robert A. Lucas Chair of Law and Director of the Center for Intellectual Property Research</w:t>
      </w:r>
      <w:r>
        <w:rPr>
          <w:b w:val="0"/>
          <w:i w:val="0"/>
          <w:smallCaps w:val="0"/>
          <w:strike w:val="0"/>
          <w:u w:val="none"/>
        </w:rPr>
        <w:t xml:space="preserve"> at Indiana University teaching intellectual property law, “Second Tier Patent Protection,” </w:t>
      </w:r>
      <w:r>
        <w:rPr>
          <w:b w:val="0"/>
          <w:i/>
          <w:smallCaps w:val="0"/>
          <w:strike w:val="0"/>
          <w:u w:val="none"/>
        </w:rPr>
        <w:t xml:space="preserve">40 </w:t>
      </w:r>
      <w:r>
        <w:rPr>
          <w:b w:val="0"/>
          <w:i/>
          <w:smallCaps w:val="0"/>
          <w:strike w:val="0"/>
          <w:u w:val="none"/>
        </w:rPr>
        <w:t>Harvard International Law Journal 151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pgs</w:t>
      </w:r>
      <w:r>
        <w:rPr>
          <w:b w:val="0"/>
          <w:i w:val="0"/>
          <w:smallCaps w:val="0"/>
          <w:strike w:val="0"/>
          <w:u w:val="none"/>
        </w:rPr>
        <w:t xml:space="preserve"> 182-183, 1999, </w:t>
      </w:r>
      <w:r>
        <w:rPr>
          <w:b w:val="0"/>
          <w:i w:val="0"/>
          <w:smallCaps w:val="0"/>
          <w:strike w:val="0"/>
          <w:u w:val="none"/>
        </w:rPr>
        <w:t>, Accessed 7-17-2024 by NT-RS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Fundamentally,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because</w:t>
      </w:r>
      <w:r>
        <w:rPr>
          <w:b/>
          <w:i w:val="0"/>
          <w:smallCaps w:val="0"/>
          <w:strike w:val="0"/>
          <w:sz w:val="22"/>
          <w:u w:val="single"/>
        </w:rPr>
        <w:t xml:space="preserve">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second tier</w:t>
      </w:r>
      <w:r>
        <w:rPr>
          <w:b/>
          <w:i w:val="0"/>
          <w:smallCaps w:val="0"/>
          <w:strike w:val="0"/>
          <w:sz w:val="22"/>
          <w:u w:val="single"/>
        </w:rPr>
        <w:t xml:space="preserve"> patent regime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shifts responsibility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for</w:t>
      </w:r>
      <w:r>
        <w:rPr>
          <w:b/>
          <w:i w:val="0"/>
          <w:smallCaps w:val="0"/>
          <w:strike w:val="0"/>
          <w:sz w:val="22"/>
          <w:u w:val="single"/>
        </w:rPr>
        <w:t xml:space="preserve"> the determination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"soft"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obviousness 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>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o the judicial process,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each trial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a second tier patent, invariably </w:t>
      </w:r>
      <w:r>
        <w:rPr>
          <w:b/>
          <w:i w:val="0"/>
          <w:smallCaps w:val="0"/>
          <w:strike w:val="0"/>
          <w:sz w:val="22"/>
          <w:u w:val="single"/>
        </w:rPr>
        <w:t>involving an exhaustive validity attack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is potentially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more complicated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than</w:t>
      </w:r>
      <w:r>
        <w:rPr>
          <w:b/>
          <w:i w:val="0"/>
          <w:smallCaps w:val="0"/>
          <w:strike w:val="0"/>
          <w:sz w:val="22"/>
          <w:u w:val="single"/>
        </w:rPr>
        <w:t xml:space="preserve">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corresponding trial of a regular patent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7 4 It also seems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unlikely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any responsible </w:t>
      </w:r>
      <w:r>
        <w:rPr>
          <w:b/>
          <w:i w:val="0"/>
          <w:smallCaps w:val="0"/>
          <w:strike w:val="0"/>
          <w:sz w:val="22"/>
          <w:u w:val="single"/>
        </w:rPr>
        <w:t xml:space="preserve">second tier regime would confer a statutory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presumption of validity</w:t>
      </w:r>
      <w:r>
        <w:rPr>
          <w:b/>
          <w:i w:val="0"/>
          <w:smallCaps w:val="0"/>
          <w:strike w:val="0"/>
          <w:sz w:val="22"/>
          <w:u w:val="single"/>
        </w:rPr>
        <w:t xml:space="preserve"> on second tier patent </w:t>
      </w:r>
      <w:r>
        <w:rPr>
          <w:b/>
          <w:i w:val="0"/>
          <w:smallCaps w:val="0"/>
          <w:strike w:val="0"/>
          <w:sz w:val="22"/>
          <w:u w:val="single"/>
        </w:rPr>
        <w:t>owners</w:t>
      </w:r>
      <w:r>
        <w:rPr>
          <w:b w:val="0"/>
          <w:i w:val="0"/>
          <w:smallCaps w:val="0"/>
          <w:strike w:val="0"/>
          <w:sz w:val="16"/>
          <w:u w:val="none"/>
        </w:rPr>
        <w:t>, 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impose an elevated standard of proof for overcoming any such presumption. 1 75 [footnote omitted]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Worse yet, it seems</w:t>
      </w:r>
      <w:r>
        <w:rPr>
          <w:b/>
          <w:i w:val="0"/>
          <w:smallCaps w:val="0"/>
          <w:strike w:val="0"/>
          <w:sz w:val="22"/>
          <w:u w:val="single"/>
        </w:rPr>
        <w:t xml:space="preserve"> i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mprobable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</w:t>
      </w:r>
      <w:r>
        <w:rPr>
          <w:b/>
          <w:i w:val="0"/>
          <w:smallCaps w:val="0"/>
          <w:strike w:val="0"/>
          <w:sz w:val="22"/>
          <w:u w:val="single"/>
        </w:rPr>
        <w:t xml:space="preserve">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court operating</w:t>
      </w:r>
      <w:r>
        <w:rPr>
          <w:b/>
          <w:i w:val="0"/>
          <w:smallCaps w:val="0"/>
          <w:strike w:val="0"/>
          <w:sz w:val="22"/>
          <w:u w:val="single"/>
        </w:rPr>
        <w:t xml:space="preserve"> under established principles of equity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jurisprudence would be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willing to grant preliminary injunctive relief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on a claim of alleged infringement of a </w:t>
      </w:r>
      <w:r>
        <w:rPr>
          <w:b w:val="0"/>
          <w:i w:val="0"/>
          <w:smallCaps w:val="0"/>
          <w:strike w:val="0"/>
          <w:sz w:val="16"/>
          <w:u w:val="none"/>
        </w:rPr>
        <w:t>second tier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patent. Federal </w:t>
      </w:r>
      <w:r>
        <w:rPr>
          <w:b/>
          <w:i w:val="0"/>
          <w:smallCaps w:val="0"/>
          <w:strike w:val="0"/>
          <w:sz w:val="22"/>
          <w:u w:val="single"/>
        </w:rPr>
        <w:t>Circuit jurisprudence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requires a regular patent owner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to establish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likelihood of success on the </w:t>
      </w:r>
      <w:r>
        <w:rPr>
          <w:b/>
          <w:i w:val="0"/>
          <w:smallCaps w:val="0"/>
          <w:strike w:val="0"/>
          <w:sz w:val="22"/>
          <w:u w:val="single"/>
        </w:rPr>
        <w:t>merits on validity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as part of the showing </w:t>
      </w:r>
      <w:r>
        <w:rPr>
          <w:b/>
          <w:i w:val="0"/>
          <w:smallCaps w:val="0"/>
          <w:strike w:val="0"/>
          <w:sz w:val="22"/>
          <w:u w:val="single"/>
        </w:rPr>
        <w:t>for preliminary injunctive relief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notwithstanding the presumption of validity. 76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Making such a showing</w:t>
      </w:r>
      <w:r>
        <w:rPr>
          <w:b/>
          <w:i w:val="0"/>
          <w:smallCaps w:val="0"/>
          <w:strike w:val="0"/>
          <w:sz w:val="22"/>
          <w:u w:val="single"/>
        </w:rPr>
        <w:t xml:space="preserve"> for a </w:t>
      </w:r>
      <w:r>
        <w:rPr>
          <w:b/>
          <w:i w:val="0"/>
          <w:smallCaps w:val="0"/>
          <w:strike w:val="0"/>
          <w:sz w:val="22"/>
          <w:u w:val="single"/>
        </w:rPr>
        <w:t>second tier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patent </w:t>
      </w:r>
      <w:r>
        <w:rPr>
          <w:b/>
          <w:i w:val="0"/>
          <w:smallCaps w:val="0"/>
          <w:strike w:val="0"/>
          <w:sz w:val="22"/>
          <w:u w:val="single"/>
        </w:rPr>
        <w:t>would be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extraordinarily difficult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177 The virtual elimination of temporary relief may be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devastating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to SMEs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 xml:space="preserve">who might otherwise have turned to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preliminary injunction</w:t>
      </w:r>
      <w:r>
        <w:rPr>
          <w:b/>
          <w:i w:val="0"/>
          <w:smallCaps w:val="0"/>
          <w:strike w:val="0"/>
          <w:sz w:val="22"/>
          <w:u w:val="single"/>
        </w:rPr>
        <w:t xml:space="preserve"> as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lowcost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source of leverage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eventual settlement negotiations.</w:t>
      </w:r>
    </w:p>
    <w:p>
      <w:pPr>
        <w:pStyle w:val="Caption"/>
      </w:pPr>
      <w:r>
        <w:t>Source: Second Tier IPR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