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And kills competitiveness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Gulshan </w:t>
      </w:r>
      <w:r>
        <w:rPr>
          <w:b/>
          <w:i w:val="0"/>
          <w:smallCaps w:val="0"/>
          <w:strike w:val="0"/>
          <w:sz w:val="26"/>
          <w:u w:val="none"/>
        </w:rPr>
        <w:t>Bibi ’18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u w:val="none"/>
        </w:rPr>
        <w:t>lecturer in the OB-HRM area at Jindal Global Business School (JGBS)</w:t>
      </w:r>
      <w:r>
        <w:rPr>
          <w:b w:val="0"/>
          <w:i w:val="0"/>
          <w:smallCaps w:val="0"/>
          <w:strike w:val="0"/>
          <w:u w:val="none"/>
        </w:rPr>
        <w:t xml:space="preserve">, “Implications of Lethal Autonomous Weapon Systems (LAWS): Options for Pakistan,” </w:t>
      </w:r>
      <w:r>
        <w:rPr>
          <w:b w:val="0"/>
          <w:i/>
          <w:smallCaps w:val="0"/>
          <w:strike w:val="0"/>
          <w:u w:val="none"/>
        </w:rPr>
        <w:t>Islamabad Policy Research Institute</w:t>
      </w:r>
      <w:r>
        <w:rPr>
          <w:b w:val="0"/>
          <w:i w:val="0"/>
          <w:smallCaps w:val="0"/>
          <w:strike w:val="0"/>
          <w:u w:val="none"/>
        </w:rPr>
        <w:t xml:space="preserve">, Journal of Current Affairs, Vol 2, No 2, Pg 33, </w:t>
      </w:r>
      <w:r>
        <w:rPr>
          <w:b w:val="0"/>
          <w:i w:val="0"/>
          <w:smallCaps w:val="0"/>
          <w:strike w:val="0"/>
          <w:u w:val="none"/>
        </w:rPr>
        <w:t>https://d1wqtxts1xzle7.cloudfront.net/55824303/Implications_of_Lethal_Autonomous_Weapon_System_LAWS_Options_for_Pakistan-libre.pdf?1518848442=&amp;response-content-disposition=inline%3B+filename%3DImplications_of_Lethal_Autonomous_Weapon.pdf&amp;Expires=1721424676&amp;Signature=OGA6~Yt~EhzVpZcm7UBh~o0bWGQ8sbTIL-W4G4L28RpFFwewldkKXsweIXATQRf7~KnVBNNveg-jrrs8Z371v6FlZeZ24ZnsyE-wlzfMgNDxjjhspzdF7zqu42YQMR4l0T~dRCLaPlSxC1Kf52SFshvPEzKMB1DeXWmPf~QrCjts7sbu9MM7GwWyuAzkBPtwzS-C~Ff5r1Avtum2aYsuULLCkkfdDuoPAxV6nno8A1X9pIfoXBRCNJ80maCEvuFpHk63BHAN0tZMPJ6CC3nE81T3UhpwrTwf4rDK5PYgc1aHnNJR4usiGSdfTBDaF78ZYmqiNysXhGuS8X9zWs6vTQ__&amp;Key-Pair-Id=APKAJLOHF5GGSLRBV4ZA</w:t>
      </w:r>
      <w:r>
        <w:rPr>
          <w:b w:val="0"/>
          <w:i w:val="0"/>
          <w:smallCaps w:val="0"/>
          <w:strike w:val="0"/>
          <w:u w:val="none"/>
        </w:rPr>
        <w:t>, Accessed 7-19-2024 by NT-RS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Short-term impacts of increased openness appear mostly socially beneficial in expectation. 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strategic implications</w:t>
      </w:r>
      <w:r>
        <w:rPr>
          <w:b/>
          <w:i w:val="0"/>
          <w:smallCaps w:val="0"/>
          <w:strike w:val="0"/>
          <w:sz w:val="22"/>
          <w:u w:val="single"/>
        </w:rPr>
        <w:t xml:space="preserve"> of </w:t>
      </w:r>
      <w:r>
        <w:rPr>
          <w:b/>
          <w:i w:val="0"/>
          <w:smallCaps w:val="0"/>
          <w:strike w:val="0"/>
          <w:sz w:val="22"/>
          <w:u w:val="single"/>
        </w:rPr>
        <w:t>medium and long term</w:t>
      </w:r>
      <w:r>
        <w:rPr>
          <w:b/>
          <w:i w:val="0"/>
          <w:smallCaps w:val="0"/>
          <w:strike w:val="0"/>
          <w:sz w:val="22"/>
          <w:u w:val="single"/>
        </w:rPr>
        <w:t xml:space="preserve"> impacts are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complex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The evaluation of </w:t>
      </w:r>
      <w:r>
        <w:rPr>
          <w:b/>
          <w:i w:val="0"/>
          <w:smallCaps w:val="0"/>
          <w:strike w:val="0"/>
          <w:sz w:val="22"/>
          <w:u w:val="single"/>
        </w:rPr>
        <w:t>long-term impacts</w:t>
      </w:r>
      <w:r>
        <w:rPr>
          <w:b w:val="0"/>
          <w:i w:val="0"/>
          <w:smallCaps w:val="0"/>
          <w:strike w:val="0"/>
          <w:sz w:val="16"/>
          <w:u w:val="none"/>
        </w:rPr>
        <w:t>, in particular, may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depend on whether the objective is to benefit the present generation or to promote a time-neutral aggregate of well-being of future generations</w:t>
      </w:r>
      <w:r>
        <w:rPr>
          <w:b w:val="0"/>
          <w:i w:val="0"/>
          <w:smallCaps w:val="0"/>
          <w:strike w:val="0"/>
          <w:sz w:val="16"/>
          <w:u w:val="none"/>
        </w:rPr>
        <w:t>. Some forms of openness are plausibly positive on both counts (openness about safety measures, openness about goals). Others (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openness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about</w:t>
      </w:r>
      <w:r>
        <w:rPr>
          <w:b/>
          <w:i w:val="0"/>
          <w:smallCaps w:val="0"/>
          <w:strike w:val="0"/>
          <w:sz w:val="22"/>
          <w:u w:val="single"/>
        </w:rPr>
        <w:t xml:space="preserve"> source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code, science, and</w:t>
      </w:r>
      <w:r>
        <w:rPr>
          <w:b/>
          <w:i w:val="0"/>
          <w:smallCaps w:val="0"/>
          <w:strike w:val="0"/>
          <w:sz w:val="22"/>
          <w:u w:val="single"/>
        </w:rPr>
        <w:t xml:space="preserve"> possibly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capability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) </w:t>
      </w:r>
      <w:r>
        <w:rPr>
          <w:b/>
          <w:i w:val="0"/>
          <w:smallCaps w:val="0"/>
          <w:strike w:val="0"/>
          <w:sz w:val="22"/>
          <w:u w:val="single"/>
        </w:rPr>
        <w:t xml:space="preserve">could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lead to</w:t>
      </w:r>
      <w:r>
        <w:rPr>
          <w:b/>
          <w:i w:val="0"/>
          <w:smallCaps w:val="0"/>
          <w:strike w:val="0"/>
          <w:sz w:val="22"/>
          <w:u w:val="single"/>
        </w:rPr>
        <w:t xml:space="preserve"> a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 xml:space="preserve">tightening of 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competitive situation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around the time of the introduction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of advanced AI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>,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increasing the probability that winning the</w:t>
      </w:r>
      <w:r>
        <w:rPr>
          <w:b/>
          <w:i w:val="0"/>
          <w:smallCaps w:val="0"/>
          <w:strike w:val="0"/>
          <w:sz w:val="22"/>
          <w:u w:val="single"/>
        </w:rPr>
        <w:t xml:space="preserve"> AI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race is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incompatible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with using any safety method that incurs a delay or limits performance. 54</w:t>
      </w:r>
    </w:p>
    <w:p>
      <w:pPr>
        <w:pStyle w:val="Caption"/>
      </w:pPr>
      <w:r>
        <w:t>Source: Second Tier IPR CP - Michigan 7 2024 BFHR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