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>Key for startups to compete vs. larger firms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Landers ‘15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>(</w:t>
      </w:r>
      <w:r>
        <w:rPr>
          <w:b w:val="0"/>
          <w:i w:val="0"/>
          <w:smallCaps w:val="0"/>
          <w:strike w:val="0"/>
          <w:u w:val="none"/>
        </w:rPr>
        <w:t xml:space="preserve">Amy, Professor of Law, Drexel University Thomas R. Kline School of Law, “The Antipatent: A Proposal for Startup Immunity,” </w:t>
      </w:r>
      <w:r>
        <w:rPr>
          <w:b w:val="0"/>
          <w:i w:val="0"/>
          <w:smallCaps w:val="0"/>
          <w:strike w:val="0"/>
          <w:u w:val="none"/>
        </w:rPr>
        <w:t>pg</w:t>
      </w:r>
      <w:r>
        <w:rPr>
          <w:b w:val="0"/>
          <w:i w:val="0"/>
          <w:smallCaps w:val="0"/>
          <w:strike w:val="0"/>
          <w:u w:val="none"/>
        </w:rPr>
        <w:t xml:space="preserve"> online @ https://digitalcommons.unl.edu/cgi/viewcontent.cgi?article=2808&amp;context=nlr //pa-</w:t>
      </w:r>
      <w:r>
        <w:rPr>
          <w:b w:val="0"/>
          <w:i w:val="0"/>
          <w:smallCaps w:val="0"/>
          <w:strike w:val="0"/>
          <w:u w:val="none"/>
        </w:rPr>
        <w:t>ef</w:t>
      </w:r>
      <w:r>
        <w:rPr>
          <w:b w:val="0"/>
          <w:i w:val="0"/>
          <w:smallCaps w:val="0"/>
          <w:strike w:val="0"/>
          <w:u w:val="none"/>
        </w:rPr>
        <w:t>)</w:t>
      </w:r>
    </w:p>
    <w:p>
      <w:pPr>
        <w:spacing w:after="60"/>
      </w:pPr>
      <w:r>
        <w:rPr>
          <w:b/>
          <w:i w:val="0"/>
          <w:smallCaps w:val="0"/>
          <w:strike w:val="0"/>
          <w:sz w:val="22"/>
          <w:highlight w:val="cyan"/>
          <w:u w:val="single"/>
        </w:rPr>
        <w:t>Patents allow</w:t>
      </w:r>
      <w:r>
        <w:rPr>
          <w:b w:val="0"/>
          <w:i w:val="0"/>
          <w:smallCaps w:val="0"/>
          <w:strike w:val="0"/>
          <w:u w:val="none"/>
        </w:rPr>
        <w:t xml:space="preserve"> their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owners to capture value from inventive activity and</w:t>
      </w:r>
      <w:r>
        <w:rPr>
          <w:b w:val="0"/>
          <w:i w:val="0"/>
          <w:smallCaps w:val="0"/>
          <w:strike w:val="0"/>
          <w:u w:val="none"/>
        </w:rPr>
        <w:t xml:space="preserve">, under some circumstances,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contribute toward securing a com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petitive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position</w:t>
      </w:r>
      <w:r>
        <w:rPr>
          <w:b w:val="0"/>
          <w:i w:val="0"/>
          <w:smallCaps w:val="0"/>
          <w:strike w:val="0"/>
          <w:u w:val="none"/>
        </w:rPr>
        <w:t xml:space="preserve">.339 To the extent that the startup can fund assertion of the right,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patents can be valuable to secure a position against larger incumbents who may have superior production, resources, and distribution methods</w:t>
      </w:r>
      <w:r>
        <w:rPr>
          <w:b w:val="0"/>
          <w:i w:val="0"/>
          <w:smallCaps w:val="0"/>
          <w:strike w:val="0"/>
          <w:u w:val="none"/>
        </w:rPr>
        <w:t xml:space="preserve">.340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 first mover that captures an early and strong patent position in an emerging market can gain significant advantages</w:t>
      </w:r>
      <w:r>
        <w:rPr>
          <w:b w:val="0"/>
          <w:i w:val="0"/>
          <w:smallCaps w:val="0"/>
          <w:strike w:val="0"/>
          <w:u w:val="none"/>
        </w:rPr>
        <w:t xml:space="preserve">.341 For example,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 robust patent portfolio can successfully stave off competitors for years</w:t>
      </w:r>
      <w:r>
        <w:rPr>
          <w:b w:val="0"/>
          <w:i w:val="0"/>
          <w:smallCaps w:val="0"/>
          <w:strike w:val="0"/>
          <w:u w:val="none"/>
        </w:rPr>
        <w:t xml:space="preserve">. During that time,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the inventive firm can experiment, redesign, and establish a market position before others begin to enter the field</w:t>
      </w:r>
      <w:r>
        <w:rPr>
          <w:b w:val="0"/>
          <w:i w:val="0"/>
          <w:smallCaps w:val="0"/>
          <w:strike w:val="0"/>
          <w:u w:val="none"/>
        </w:rPr>
        <w:t>.342 A strong patent position can, under some circumstances, allow a firm to be the exclusive supplier of a product market, which enables the firm to build up other complimentary assets including trademarks, customer loyalty, and a distribution system.343 If successful, these assets provide the first patentee with a favorable position after the patents expire.344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