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Lack of patents undermines collaborative development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Landers ‘15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(</w:t>
      </w:r>
      <w:r>
        <w:rPr>
          <w:b w:val="0"/>
          <w:i w:val="0"/>
          <w:smallCaps w:val="0"/>
          <w:strike w:val="0"/>
          <w:u w:val="none"/>
        </w:rPr>
        <w:t xml:space="preserve">Amy, Professor of Law, Drexel University Thomas R. Kline School of Law, “The Antipatent: A Proposal for Startup Immunity,” </w:t>
      </w:r>
      <w:r>
        <w:rPr>
          <w:b w:val="0"/>
          <w:i w:val="0"/>
          <w:smallCaps w:val="0"/>
          <w:strike w:val="0"/>
          <w:u w:val="none"/>
        </w:rPr>
        <w:t>pg</w:t>
      </w:r>
      <w:r>
        <w:rPr>
          <w:b w:val="0"/>
          <w:i w:val="0"/>
          <w:smallCaps w:val="0"/>
          <w:strike w:val="0"/>
          <w:u w:val="none"/>
        </w:rPr>
        <w:t xml:space="preserve"> online @ https://digitalcommons.unl.edu/cgi/viewcontent.cgi?article=2808&amp;context=nlr //pa-</w:t>
      </w:r>
      <w:r>
        <w:rPr>
          <w:b w:val="0"/>
          <w:i w:val="0"/>
          <w:smallCaps w:val="0"/>
          <w:strike w:val="0"/>
          <w:u w:val="none"/>
        </w:rPr>
        <w:t>ef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Further,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patents facilitate engagement with others,</w:t>
      </w:r>
      <w:r>
        <w:rPr>
          <w:b w:val="0"/>
          <w:i w:val="0"/>
          <w:smallCaps w:val="0"/>
          <w:strike w:val="0"/>
          <w:u w:val="none"/>
        </w:rPr>
        <w:t xml:space="preserve"> whether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through collaboration, integration, or licensing</w:t>
      </w:r>
      <w:r>
        <w:rPr>
          <w:b w:val="0"/>
          <w:i w:val="0"/>
          <w:smallCaps w:val="0"/>
          <w:strike w:val="0"/>
          <w:u w:val="none"/>
        </w:rPr>
        <w:t xml:space="preserve">.345 Invention and product development rely on a mix of inflows and outflows of knowledge.346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These interactions</w:t>
      </w:r>
      <w:r>
        <w:rPr>
          <w:b w:val="0"/>
          <w:i w:val="0"/>
          <w:smallCaps w:val="0"/>
          <w:strike w:val="0"/>
          <w:u w:val="none"/>
        </w:rPr>
        <w:t xml:space="preserve"> can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important for</w:t>
      </w:r>
      <w:r>
        <w:rPr>
          <w:b w:val="0"/>
          <w:i w:val="0"/>
          <w:smallCaps w:val="0"/>
          <w:strike w:val="0"/>
          <w:u w:val="none"/>
        </w:rPr>
        <w:t xml:space="preserve"> a number of reasons, including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development of products that require competencies from more than one specialty</w:t>
      </w:r>
      <w:r>
        <w:rPr>
          <w:b w:val="0"/>
          <w:i w:val="0"/>
          <w:smallCaps w:val="0"/>
          <w:strike w:val="0"/>
          <w:u w:val="none"/>
        </w:rPr>
        <w:t xml:space="preserve">.347 These relationships are built on a more complex set of considerations that include inbound and outbound licensing of intellectual property rights.348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 company that lacks IP might be hindered in collaborative development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particularly if the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proposed collaborator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owns strong rights but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cannot expect to receive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any useful licenses in return</w:t>
      </w:r>
      <w:r>
        <w:rPr>
          <w:b w:val="0"/>
          <w:i w:val="0"/>
          <w:smallCaps w:val="0"/>
          <w:strike w:val="0"/>
          <w:u w:val="none"/>
        </w:rPr>
        <w:t xml:space="preserve">.349 Further,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patents facilitate contractual relationships with upstream suppliers and downstream manufacturers</w:t>
      </w:r>
      <w:r>
        <w:rPr>
          <w:b w:val="0"/>
          <w:i w:val="0"/>
          <w:smallCaps w:val="0"/>
          <w:strike w:val="0"/>
          <w:u w:val="none"/>
        </w:rPr>
        <w:t>, and prevent such partners from converting themselves into competitive adversaries.350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