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Utility models and second-tier rights are only useful for developing countries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Suthersanan ‘18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Dr. Uma </w:t>
      </w:r>
      <w:r>
        <w:rPr>
          <w:b w:val="0"/>
          <w:i w:val="0"/>
          <w:smallCaps w:val="0"/>
          <w:strike w:val="0"/>
          <w:u w:val="none"/>
        </w:rPr>
        <w:t>Suthersanen</w:t>
      </w:r>
      <w:r>
        <w:rPr>
          <w:b w:val="0"/>
          <w:i w:val="0"/>
          <w:smallCaps w:val="0"/>
          <w:strike w:val="0"/>
          <w:u w:val="none"/>
        </w:rPr>
        <w:t xml:space="preserve">, Chair in International Intellectual Property Law, Centre for Commercial Law Studies, Queen Mary, University of London, United </w:t>
      </w:r>
      <w:r>
        <w:rPr>
          <w:b w:val="0"/>
          <w:i w:val="0"/>
          <w:smallCaps w:val="0"/>
          <w:strike w:val="0"/>
          <w:u w:val="none"/>
        </w:rPr>
        <w:t>Kingdom</w:t>
      </w: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u w:val="none"/>
        </w:rPr>
        <w:t>Utility</w:t>
      </w:r>
      <w:r>
        <w:rPr>
          <w:b w:val="0"/>
          <w:i w:val="0"/>
          <w:smallCaps w:val="0"/>
          <w:strike w:val="0"/>
          <w:u w:val="none"/>
        </w:rPr>
        <w:t xml:space="preserve"> models: Do they really serve national innovation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strategies?,”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https://papers.ssrn.com/sol3/papers.cfm?abstract_id=3139963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Based on</w:t>
      </w:r>
      <w:r>
        <w:rPr>
          <w:b/>
          <w:i w:val="0"/>
          <w:smallCaps w:val="0"/>
          <w:strike w:val="0"/>
          <w:sz w:val="22"/>
          <w:u w:val="single"/>
        </w:rPr>
        <w:t xml:space="preserve"> an analysis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various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it certainly is true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utility model</w:t>
      </w:r>
      <w:r>
        <w:rPr>
          <w:b/>
          <w:i w:val="0"/>
          <w:smallCaps w:val="0"/>
          <w:strike w:val="0"/>
          <w:sz w:val="22"/>
          <w:u w:val="single"/>
        </w:rPr>
        <w:t xml:space="preserve">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may enhance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stimulate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behaviour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of small</w:t>
      </w:r>
      <w:r>
        <w:rPr>
          <w:b/>
          <w:i w:val="0"/>
          <w:smallCaps w:val="0"/>
          <w:strike w:val="0"/>
          <w:sz w:val="22"/>
          <w:u w:val="single"/>
        </w:rPr>
        <w:t xml:space="preserve"> and medium-</w:t>
      </w:r>
      <w:r>
        <w:rPr>
          <w:b/>
          <w:i w:val="0"/>
          <w:smallCaps w:val="0"/>
          <w:strike w:val="0"/>
          <w:sz w:val="22"/>
          <w:u w:val="single"/>
        </w:rPr>
        <w:t>seized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enterprises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may in turn </w:t>
      </w:r>
      <w:r>
        <w:rPr>
          <w:b/>
          <w:i w:val="0"/>
          <w:smallCaps w:val="0"/>
          <w:strike w:val="0"/>
          <w:sz w:val="22"/>
          <w:u w:val="single"/>
        </w:rPr>
        <w:t>encourage higher economic performance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develop the innovative capacity </w:t>
      </w:r>
      <w:r>
        <w:rPr>
          <w:b/>
          <w:i w:val="0"/>
          <w:smallCaps w:val="0"/>
          <w:strike w:val="0"/>
          <w:sz w:val="22"/>
          <w:u w:val="single"/>
        </w:rPr>
        <w:t>of certain economies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at specific stages of their development.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Indeed, minor innovations may be a </w:t>
      </w:r>
      <w:r>
        <w:rPr>
          <w:b w:val="0"/>
          <w:i w:val="0"/>
          <w:smallCaps w:val="0"/>
          <w:strike w:val="0"/>
          <w:sz w:val="16"/>
          <w:u w:val="none"/>
        </w:rPr>
        <w:t>stepping stone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developing more patentable inventions. Conversely, it is arguable </w:t>
      </w:r>
      <w:r>
        <w:rPr>
          <w:b/>
          <w:i w:val="0"/>
          <w:smallCaps w:val="0"/>
          <w:strike w:val="0"/>
          <w:sz w:val="22"/>
          <w:u w:val="single"/>
        </w:rPr>
        <w:t>that utility model protection may be the most appro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priate mechanism t</w:t>
      </w:r>
      <w:r>
        <w:rPr>
          <w:b/>
          <w:i w:val="0"/>
          <w:smallCaps w:val="0"/>
          <w:strike w:val="0"/>
          <w:sz w:val="22"/>
          <w:u w:val="single"/>
        </w:rPr>
        <w:t>o allow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‘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developing economies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build up their indigenous innovative capacities’.65 </w:t>
      </w:r>
      <w:r>
        <w:rPr>
          <w:b/>
          <w:i w:val="0"/>
          <w:smallCaps w:val="0"/>
          <w:strike w:val="0"/>
          <w:sz w:val="22"/>
          <w:u w:val="single"/>
        </w:rPr>
        <w:t xml:space="preserve">However,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once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the innovative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capacity of the country has been reached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when the national economy and its industries reach higher levels of technological capacity, as in Japan and certainly Australia, it does </w:t>
      </w:r>
      <w:r>
        <w:rPr>
          <w:b/>
          <w:i w:val="0"/>
          <w:smallCaps w:val="0"/>
          <w:strike w:val="0"/>
          <w:sz w:val="22"/>
          <w:u w:val="single"/>
        </w:rPr>
        <w:t xml:space="preserve">appear that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disadvantages outweigh the perceived advantages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