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Curbing solves---the Court will listen to Congress. </w:t>
      </w:r>
    </w:p>
    <w:p>
      <w:pPr>
        <w:spacing w:after="80"/>
      </w:pPr>
      <w:r>
        <w:rPr>
          <w:b/>
          <w:i w:val="0"/>
          <w:smallCaps w:val="0"/>
          <w:strike w:val="0"/>
          <w:sz w:val="26"/>
          <w:u w:val="none"/>
        </w:rPr>
        <w:t>Hager 16---</w:t>
      </w:r>
      <w:r>
        <w:rPr>
          <w:b w:val="0"/>
          <w:i w:val="0"/>
          <w:smallCaps w:val="0"/>
          <w:strike w:val="0"/>
          <w:u w:val="none"/>
        </w:rPr>
        <w:t xml:space="preserve">Lisa Hager; BA at Wartburg College, MA at Kent State University, and PhD in Political Science. at Kent State University.  "The legal, institutional, and political factors of congressional court-curbing: the purpose and seriousness of attempts to constrain the United States Supreme Court", August 2016, </w:t>
      </w:r>
      <w:r>
        <w:rPr>
          <w:b w:val="0"/>
          <w:i w:val="0"/>
          <w:smallCaps w:val="0"/>
          <w:strike w:val="0"/>
          <w:u w:val="none"/>
        </w:rPr>
        <w:t>https://etd.ohiolink.edu/acprod/odb_etd/ws/send_file/send?accession=kent1468770292&amp;disposition=inline</w:t>
      </w:r>
      <w:r>
        <w:rPr>
          <w:b w:val="0"/>
          <w:i w:val="0"/>
          <w:smallCaps w:val="0"/>
          <w:strike w:val="0"/>
          <w:u w:val="none"/>
        </w:rPr>
        <w:t>)//AN</w:t>
      </w:r>
    </w:p>
    <w:p>
      <w:pPr>
        <w:spacing w:after="60"/>
      </w:pPr>
      <w:r>
        <w:rPr>
          <w:b w:val="0"/>
          <w:i w:val="0"/>
          <w:smallCaps w:val="0"/>
          <w:strike w:val="0"/>
          <w:sz w:val="16"/>
          <w:u w:val="none"/>
        </w:rPr>
        <w:t xml:space="preserve">This debate as to why the Court would respond to Court-curbing bills, in addition to findings that </w:t>
      </w:r>
      <w:r>
        <w:rPr>
          <w:b/>
          <w:i w:val="0"/>
          <w:smallCaps w:val="0"/>
          <w:strike w:val="0"/>
          <w:sz w:val="22"/>
          <w:highlight w:val="cyan"/>
          <w:u w:val="single"/>
        </w:rPr>
        <w:t xml:space="preserve">judicial </w:t>
      </w:r>
      <w:r>
        <w:rPr>
          <w:b/>
          <w:i w:val="0"/>
          <w:smallCaps w:val="0"/>
          <w:strike w:val="0"/>
          <w:sz w:val="22"/>
          <w:highlight w:val="cyan"/>
          <w:u w:val="single"/>
        </w:rPr>
        <w:t>deference</w:t>
      </w:r>
      <w:r>
        <w:rPr>
          <w:b/>
          <w:i w:val="0"/>
          <w:smallCaps w:val="0"/>
          <w:strike w:val="0"/>
          <w:sz w:val="22"/>
          <w:highlight w:val="cyan"/>
          <w:u w:val="single"/>
        </w:rPr>
        <w:t xml:space="preserve"> to congressional </w:t>
      </w:r>
      <w:r>
        <w:rPr>
          <w:b/>
          <w:i w:val="0"/>
          <w:smallCaps w:val="0"/>
          <w:strike w:val="0"/>
          <w:sz w:val="22"/>
          <w:highlight w:val="cyan"/>
          <w:u w:val="single"/>
        </w:rPr>
        <w:t>preferences</w:t>
      </w:r>
      <w:r>
        <w:rPr>
          <w:b/>
          <w:i w:val="0"/>
          <w:smallCaps w:val="0"/>
          <w:strike w:val="0"/>
          <w:sz w:val="22"/>
          <w:highlight w:val="cyan"/>
          <w:u w:val="single"/>
        </w:rPr>
        <w:t xml:space="preserve"> does occur following</w:t>
      </w:r>
      <w:r>
        <w:rPr>
          <w:b/>
          <w:i w:val="0"/>
          <w:smallCaps w:val="0"/>
          <w:strike w:val="0"/>
          <w:sz w:val="22"/>
          <w:u w:val="single"/>
        </w:rPr>
        <w:t xml:space="preserve"> periods of </w:t>
      </w:r>
      <w:r>
        <w:rPr>
          <w:b/>
          <w:i w:val="0"/>
          <w:smallCaps w:val="0"/>
          <w:strike w:val="0"/>
          <w:sz w:val="22"/>
          <w:highlight w:val="cyan"/>
          <w:u w:val="single"/>
        </w:rPr>
        <w:t>Court-curbing</w:t>
      </w:r>
      <w:r>
        <w:rPr>
          <w:b w:val="0"/>
          <w:i w:val="0"/>
          <w:smallCaps w:val="0"/>
          <w:strike w:val="0"/>
          <w:sz w:val="16"/>
          <w:u w:val="none"/>
        </w:rPr>
        <w:t xml:space="preserve"> (Nagel 1965; Rosenberg 1992), has become the foundation for Clark’s (2009, 2011) conditional self-restraint model. His theory relies on many of the same assumptions underlying separation of powers research. In particular, Clark posits that </w:t>
      </w:r>
      <w:r>
        <w:rPr>
          <w:b/>
          <w:i w:val="0"/>
          <w:smallCaps w:val="0"/>
          <w:strike w:val="0"/>
          <w:sz w:val="22"/>
          <w:highlight w:val="cyan"/>
          <w:u w:val="single"/>
        </w:rPr>
        <w:t>the Court’s</w:t>
      </w:r>
      <w:r>
        <w:rPr>
          <w:b/>
          <w:i w:val="0"/>
          <w:smallCaps w:val="0"/>
          <w:strike w:val="0"/>
          <w:sz w:val="22"/>
          <w:u w:val="single"/>
        </w:rPr>
        <w:t xml:space="preserve"> institutional </w:t>
      </w:r>
      <w:r>
        <w:rPr>
          <w:b/>
          <w:i w:val="0"/>
          <w:smallCaps w:val="0"/>
          <w:strike w:val="0"/>
          <w:sz w:val="22"/>
          <w:highlight w:val="cyan"/>
          <w:u w:val="single"/>
        </w:rPr>
        <w:t>legitimacy</w:t>
      </w:r>
      <w:r>
        <w:rPr>
          <w:b/>
          <w:i w:val="0"/>
          <w:smallCaps w:val="0"/>
          <w:strike w:val="0"/>
          <w:sz w:val="22"/>
          <w:highlight w:val="cyan"/>
          <w:u w:val="single"/>
        </w:rPr>
        <w:t xml:space="preserve"> is diminished </w:t>
      </w:r>
      <w:r>
        <w:rPr>
          <w:b/>
          <w:i w:val="0"/>
          <w:smallCaps w:val="0"/>
          <w:strike w:val="0"/>
          <w:sz w:val="22"/>
          <w:u w:val="single"/>
        </w:rPr>
        <w:t xml:space="preserve">when it </w:t>
      </w:r>
      <w:r>
        <w:rPr>
          <w:b/>
          <w:i w:val="0"/>
          <w:smallCaps w:val="0"/>
          <w:strike w:val="0"/>
          <w:sz w:val="22"/>
          <w:u w:val="single"/>
        </w:rPr>
        <w:t>hands down</w:t>
      </w:r>
      <w:r>
        <w:rPr>
          <w:b/>
          <w:i w:val="0"/>
          <w:smallCaps w:val="0"/>
          <w:strike w:val="0"/>
          <w:sz w:val="22"/>
          <w:u w:val="single"/>
        </w:rPr>
        <w:t xml:space="preserve"> unpopular </w:t>
      </w:r>
      <w:r>
        <w:rPr>
          <w:b/>
          <w:i w:val="0"/>
          <w:smallCaps w:val="0"/>
          <w:strike w:val="0"/>
          <w:sz w:val="22"/>
          <w:u w:val="single"/>
        </w:rPr>
        <w:t>decisions</w:t>
      </w:r>
      <w:r>
        <w:rPr>
          <w:b/>
          <w:i w:val="0"/>
          <w:smallCaps w:val="0"/>
          <w:strike w:val="0"/>
          <w:sz w:val="22"/>
          <w:u w:val="single"/>
        </w:rPr>
        <w:t xml:space="preserve"> that lead to </w:t>
      </w:r>
      <w:r>
        <w:rPr>
          <w:b/>
          <w:i w:val="0"/>
          <w:smallCaps w:val="0"/>
          <w:strike w:val="0"/>
          <w:sz w:val="22"/>
          <w:u w:val="single"/>
        </w:rPr>
        <w:t>congress</w:t>
      </w:r>
      <w:r>
        <w:rPr>
          <w:b/>
          <w:i w:val="0"/>
          <w:smallCaps w:val="0"/>
          <w:strike w:val="0"/>
          <w:sz w:val="22"/>
          <w:u w:val="single"/>
        </w:rPr>
        <w:t>ional criticism</w:t>
      </w:r>
      <w:r>
        <w:rPr>
          <w:b w:val="0"/>
          <w:i w:val="0"/>
          <w:smallCaps w:val="0"/>
          <w:strike w:val="0"/>
          <w:sz w:val="16"/>
          <w:u w:val="none"/>
        </w:rPr>
        <w:t xml:space="preserve"> or policy-based responses. While most changes evidenced in judicial decision making are considered responses to the fact that Congress has and could reverse rulings or enact </w:t>
      </w:r>
      <w:r>
        <w:rPr>
          <w:b w:val="0"/>
          <w:i w:val="0"/>
          <w:smallCaps w:val="0"/>
          <w:strike w:val="0"/>
          <w:sz w:val="16"/>
          <w:u w:val="none"/>
        </w:rPr>
        <w:t>Courtcurbing</w:t>
      </w:r>
      <w:r>
        <w:rPr>
          <w:b w:val="0"/>
          <w:i w:val="0"/>
          <w:smallCaps w:val="0"/>
          <w:strike w:val="0"/>
          <w:sz w:val="16"/>
          <w:u w:val="none"/>
        </w:rPr>
        <w:t xml:space="preserve"> legislation, Clark’s model contends that challenging the Court’s institutional legitimacy is enough to elicit a change in judicial behavior. </w:t>
      </w:r>
    </w:p>
    <w:p>
      <w:pPr>
        <w:spacing w:after="60"/>
      </w:pPr>
      <w:r>
        <w:rPr>
          <w:b w:val="0"/>
          <w:i w:val="0"/>
          <w:smallCaps w:val="0"/>
          <w:strike w:val="0"/>
          <w:sz w:val="16"/>
          <w:u w:val="none"/>
        </w:rPr>
        <w:t xml:space="preserve">For Clark (2009, 2011), the sponsorship of </w:t>
      </w:r>
      <w:r>
        <w:rPr>
          <w:b/>
          <w:i w:val="0"/>
          <w:smallCaps w:val="0"/>
          <w:strike w:val="0"/>
          <w:sz w:val="22"/>
          <w:highlight w:val="cyan"/>
          <w:u w:val="single"/>
        </w:rPr>
        <w:t>Court-curbing</w:t>
      </w:r>
      <w:r>
        <w:rPr>
          <w:b/>
          <w:i w:val="0"/>
          <w:smallCaps w:val="0"/>
          <w:strike w:val="0"/>
          <w:sz w:val="22"/>
          <w:highlight w:val="cyan"/>
          <w:u w:val="single"/>
        </w:rPr>
        <w:t xml:space="preserve"> legislation</w:t>
      </w:r>
      <w:r>
        <w:rPr>
          <w:b w:val="0"/>
          <w:i w:val="0"/>
          <w:smallCaps w:val="0"/>
          <w:strike w:val="0"/>
          <w:sz w:val="16"/>
          <w:u w:val="none"/>
        </w:rPr>
        <w:t xml:space="preserve"> under certain conditions </w:t>
      </w:r>
      <w:r>
        <w:rPr>
          <w:b/>
          <w:i w:val="0"/>
          <w:smallCaps w:val="0"/>
          <w:strike w:val="0"/>
          <w:sz w:val="22"/>
          <w:highlight w:val="cyan"/>
          <w:u w:val="single"/>
        </w:rPr>
        <w:t xml:space="preserve">serves as a </w:t>
      </w:r>
      <w:r>
        <w:rPr>
          <w:b/>
          <w:i w:val="0"/>
          <w:smallCaps w:val="0"/>
          <w:strike w:val="0"/>
          <w:sz w:val="22"/>
          <w:highlight w:val="cyan"/>
          <w:u w:val="single"/>
        </w:rPr>
        <w:t>credible signal</w:t>
      </w:r>
      <w:r>
        <w:rPr>
          <w:b/>
          <w:i w:val="0"/>
          <w:smallCaps w:val="0"/>
          <w:strike w:val="0"/>
          <w:sz w:val="22"/>
          <w:highlight w:val="cyan"/>
          <w:u w:val="single"/>
        </w:rPr>
        <w:t xml:space="preserve"> of waning institutional </w:t>
      </w:r>
      <w:r>
        <w:rPr>
          <w:b/>
          <w:i w:val="0"/>
          <w:smallCaps w:val="0"/>
          <w:strike w:val="0"/>
          <w:sz w:val="22"/>
          <w:highlight w:val="cyan"/>
          <w:u w:val="single"/>
        </w:rPr>
        <w:t>legitimacy</w:t>
      </w:r>
      <w:r>
        <w:rPr>
          <w:b/>
          <w:i w:val="0"/>
          <w:smallCaps w:val="0"/>
          <w:strike w:val="0"/>
          <w:sz w:val="22"/>
          <w:highlight w:val="cyan"/>
          <w:u w:val="single"/>
        </w:rPr>
        <w:t xml:space="preserve"> and public support</w:t>
      </w:r>
      <w:r>
        <w:rPr>
          <w:b w:val="0"/>
          <w:i w:val="0"/>
          <w:smallCaps w:val="0"/>
          <w:strike w:val="0"/>
          <w:sz w:val="16"/>
          <w:highlight w:val="cyan"/>
          <w:u w:val="none"/>
        </w:rPr>
        <w:t xml:space="preserve"> </w:t>
      </w:r>
      <w:r>
        <w:rPr>
          <w:b/>
          <w:i w:val="0"/>
          <w:smallCaps w:val="0"/>
          <w:strike w:val="0"/>
          <w:sz w:val="22"/>
          <w:highlight w:val="cyan"/>
          <w:u w:val="single"/>
        </w:rPr>
        <w:t xml:space="preserve">that the </w:t>
      </w:r>
      <w:r>
        <w:rPr>
          <w:b/>
          <w:i w:val="0"/>
          <w:smallCaps w:val="0"/>
          <w:strike w:val="0"/>
          <w:sz w:val="22"/>
          <w:highlight w:val="cyan"/>
          <w:u w:val="single"/>
        </w:rPr>
        <w:t>Court</w:t>
      </w:r>
      <w:r>
        <w:rPr>
          <w:b/>
          <w:i w:val="0"/>
          <w:smallCaps w:val="0"/>
          <w:strike w:val="0"/>
          <w:sz w:val="22"/>
          <w:highlight w:val="cyan"/>
          <w:u w:val="single"/>
        </w:rPr>
        <w:t xml:space="preserve"> responds to by making </w:t>
      </w:r>
      <w:r>
        <w:rPr>
          <w:b/>
          <w:i w:val="0"/>
          <w:smallCaps w:val="0"/>
          <w:strike w:val="0"/>
          <w:sz w:val="22"/>
          <w:highlight w:val="cyan"/>
          <w:u w:val="single"/>
        </w:rPr>
        <w:t>decisions</w:t>
      </w:r>
      <w:r>
        <w:rPr>
          <w:b/>
          <w:i w:val="0"/>
          <w:smallCaps w:val="0"/>
          <w:strike w:val="0"/>
          <w:sz w:val="22"/>
          <w:highlight w:val="cyan"/>
          <w:u w:val="single"/>
        </w:rPr>
        <w:t xml:space="preserve"> that reflect</w:t>
      </w:r>
      <w:r>
        <w:rPr>
          <w:b/>
          <w:i w:val="0"/>
          <w:smallCaps w:val="0"/>
          <w:strike w:val="0"/>
          <w:sz w:val="22"/>
          <w:u w:val="single"/>
        </w:rPr>
        <w:t xml:space="preserve"> current </w:t>
      </w:r>
      <w:r>
        <w:rPr>
          <w:b/>
          <w:i w:val="0"/>
          <w:smallCaps w:val="0"/>
          <w:strike w:val="0"/>
          <w:sz w:val="22"/>
          <w:highlight w:val="cyan"/>
          <w:u w:val="single"/>
        </w:rPr>
        <w:t xml:space="preserve">congressional </w:t>
      </w:r>
      <w:r>
        <w:rPr>
          <w:b/>
          <w:i w:val="0"/>
          <w:smallCaps w:val="0"/>
          <w:strike w:val="0"/>
          <w:sz w:val="22"/>
          <w:highlight w:val="cyan"/>
          <w:u w:val="single"/>
        </w:rPr>
        <w:t>preferences</w:t>
      </w:r>
      <w:r>
        <w:rPr>
          <w:b w:val="0"/>
          <w:i w:val="0"/>
          <w:smallCaps w:val="0"/>
          <w:strike w:val="0"/>
          <w:sz w:val="16"/>
          <w:highlight w:val="cyan"/>
          <w:u w:val="none"/>
        </w:rPr>
        <w:t>.</w:t>
      </w:r>
      <w:r>
        <w:rPr>
          <w:b w:val="0"/>
          <w:i w:val="0"/>
          <w:smallCaps w:val="0"/>
          <w:strike w:val="0"/>
          <w:sz w:val="16"/>
          <w:u w:val="none"/>
        </w:rPr>
        <w:t xml:space="preserve"> To make this theoretical connection, the </w:t>
      </w:r>
      <w:r>
        <w:rPr>
          <w:b/>
          <w:i w:val="0"/>
          <w:smallCaps w:val="0"/>
          <w:strike w:val="0"/>
          <w:sz w:val="22"/>
          <w:u w:val="single"/>
        </w:rPr>
        <w:t xml:space="preserve">model makes assumptions about the </w:t>
      </w:r>
      <w:r>
        <w:rPr>
          <w:b/>
          <w:i w:val="0"/>
          <w:smallCaps w:val="0"/>
          <w:strike w:val="0"/>
          <w:sz w:val="22"/>
          <w:u w:val="single"/>
        </w:rPr>
        <w:t>preferences</w:t>
      </w:r>
      <w:r>
        <w:rPr>
          <w:b/>
          <w:i w:val="0"/>
          <w:smallCaps w:val="0"/>
          <w:strike w:val="0"/>
          <w:sz w:val="22"/>
          <w:u w:val="single"/>
        </w:rPr>
        <w:t xml:space="preserve"> of both branches</w:t>
      </w:r>
      <w:r>
        <w:rPr>
          <w:b w:val="0"/>
          <w:i w:val="0"/>
          <w:smallCaps w:val="0"/>
          <w:strike w:val="0"/>
          <w:sz w:val="16"/>
          <w:u w:val="none"/>
        </w:rPr>
        <w:t xml:space="preserve">. Beginning with Congress, </w:t>
      </w:r>
      <w:r>
        <w:rPr>
          <w:b/>
          <w:i w:val="0"/>
          <w:smallCaps w:val="0"/>
          <w:strike w:val="0"/>
          <w:sz w:val="22"/>
          <w:u w:val="single"/>
        </w:rPr>
        <w:t xml:space="preserve">members use </w:t>
      </w:r>
      <w:r>
        <w:rPr>
          <w:b/>
          <w:i w:val="0"/>
          <w:smallCaps w:val="0"/>
          <w:strike w:val="0"/>
          <w:sz w:val="22"/>
          <w:u w:val="single"/>
        </w:rPr>
        <w:t>Court-curbing</w:t>
      </w:r>
      <w:r>
        <w:rPr>
          <w:b/>
          <w:i w:val="0"/>
          <w:smallCaps w:val="0"/>
          <w:strike w:val="0"/>
          <w:sz w:val="22"/>
          <w:u w:val="single"/>
        </w:rPr>
        <w:t xml:space="preserve"> legislation as a position-taking endeavor </w:t>
      </w:r>
      <w:r>
        <w:rPr>
          <w:b w:val="0"/>
          <w:i w:val="0"/>
          <w:smallCaps w:val="0"/>
          <w:strike w:val="0"/>
          <w:sz w:val="16"/>
          <w:u w:val="none"/>
        </w:rPr>
        <w:t xml:space="preserve">in their constant pursuit for re-election because the bills allow them to publicize their disagreement with a decision and show that they are actively representing constituent concerns. It is in the best interest of members of Congress to represent their constituents’ interests sincerely, so in most instances, the </w:t>
      </w:r>
      <w:r>
        <w:rPr>
          <w:b/>
          <w:i w:val="0"/>
          <w:smallCaps w:val="0"/>
          <w:strike w:val="0"/>
          <w:sz w:val="22"/>
          <w:u w:val="single"/>
        </w:rPr>
        <w:t>justices</w:t>
      </w:r>
      <w:r>
        <w:rPr>
          <w:b/>
          <w:i w:val="0"/>
          <w:smallCaps w:val="0"/>
          <w:strike w:val="0"/>
          <w:sz w:val="22"/>
          <w:u w:val="single"/>
        </w:rPr>
        <w:t xml:space="preserve"> view the introduction of Court-</w:t>
      </w:r>
      <w:r>
        <w:rPr>
          <w:b/>
          <w:i w:val="0"/>
          <w:smallCaps w:val="0"/>
          <w:strike w:val="0"/>
          <w:sz w:val="22"/>
          <w:u w:val="single"/>
        </w:rPr>
        <w:t>curbing legislation</w:t>
      </w:r>
      <w:r>
        <w:rPr>
          <w:b/>
          <w:i w:val="0"/>
          <w:smallCaps w:val="0"/>
          <w:strike w:val="0"/>
          <w:sz w:val="22"/>
          <w:u w:val="single"/>
        </w:rPr>
        <w:t xml:space="preserve"> as a </w:t>
      </w:r>
      <w:r>
        <w:rPr>
          <w:b/>
          <w:i w:val="0"/>
          <w:smallCaps w:val="0"/>
          <w:strike w:val="0"/>
          <w:sz w:val="22"/>
          <w:u w:val="single"/>
        </w:rPr>
        <w:t>reliable signal</w:t>
      </w:r>
      <w:r>
        <w:rPr>
          <w:b/>
          <w:i w:val="0"/>
          <w:smallCaps w:val="0"/>
          <w:strike w:val="0"/>
          <w:sz w:val="22"/>
          <w:u w:val="single"/>
        </w:rPr>
        <w:t xml:space="preserve"> of the Court’s diminished institutional </w:t>
      </w:r>
      <w:r>
        <w:rPr>
          <w:b/>
          <w:i w:val="0"/>
          <w:smallCaps w:val="0"/>
          <w:strike w:val="0"/>
          <w:sz w:val="22"/>
          <w:u w:val="single"/>
        </w:rPr>
        <w:t>legitimacy</w:t>
      </w:r>
      <w:r>
        <w:rPr>
          <w:b/>
          <w:i w:val="0"/>
          <w:smallCaps w:val="0"/>
          <w:strike w:val="0"/>
          <w:sz w:val="22"/>
          <w:u w:val="single"/>
        </w:rPr>
        <w:t xml:space="preserve"> and public </w:t>
      </w:r>
      <w:r>
        <w:rPr>
          <w:b/>
          <w:i w:val="0"/>
          <w:smallCaps w:val="0"/>
          <w:strike w:val="0"/>
          <w:sz w:val="22"/>
          <w:u w:val="single"/>
        </w:rPr>
        <w:t>support</w:t>
      </w:r>
      <w:r>
        <w:rPr>
          <w:b/>
          <w:i w:val="0"/>
          <w:smallCaps w:val="0"/>
          <w:strike w:val="0"/>
          <w:sz w:val="22"/>
          <w:u w:val="single"/>
        </w:rPr>
        <w:t xml:space="preserve">. </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