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It’s vague</w:t>
      </w:r>
      <w:r>
        <w:rPr>
          <w:b/>
          <w:i w:val="0"/>
          <w:smallCaps w:val="0"/>
          <w:strike w:val="0"/>
          <w:sz w:val="26"/>
          <w:u w:val="none"/>
        </w:rPr>
        <w:t xml:space="preserve">---the CP specifies what the court is threatened over, the perm doesn’t. The perm </w:t>
      </w:r>
      <w:r>
        <w:rPr>
          <w:b/>
          <w:i w:val="0"/>
          <w:smallCaps w:val="0"/>
          <w:strike w:val="0"/>
          <w:sz w:val="26"/>
          <w:u w:val="single"/>
        </w:rPr>
        <w:t>solves less</w:t>
      </w:r>
      <w:r>
        <w:rPr>
          <w:b/>
          <w:i w:val="0"/>
          <w:smallCaps w:val="0"/>
          <w:strike w:val="0"/>
          <w:sz w:val="26"/>
          <w:u w:val="none"/>
        </w:rPr>
        <w:t xml:space="preserve">---only legislating over a </w:t>
      </w:r>
      <w:r>
        <w:rPr>
          <w:b/>
          <w:i w:val="0"/>
          <w:smallCaps w:val="0"/>
          <w:strike w:val="0"/>
          <w:sz w:val="26"/>
          <w:u w:val="single"/>
        </w:rPr>
        <w:t>specific policy</w:t>
      </w:r>
      <w:r>
        <w:rPr>
          <w:b/>
          <w:i w:val="0"/>
          <w:smallCaps w:val="0"/>
          <w:strike w:val="0"/>
          <w:sz w:val="26"/>
          <w:u w:val="none"/>
        </w:rPr>
        <w:t xml:space="preserve"> tips the balance of power </w:t>
      </w:r>
      <w:r>
        <w:rPr>
          <w:b/>
          <w:i w:val="0"/>
          <w:smallCaps w:val="0"/>
          <w:strike w:val="0"/>
          <w:sz w:val="26"/>
          <w:u w:val="single"/>
        </w:rPr>
        <w:t>towards congress</w:t>
      </w:r>
      <w:r>
        <w:rPr>
          <w:b/>
          <w:i w:val="0"/>
          <w:smallCaps w:val="0"/>
          <w:strike w:val="0"/>
          <w:sz w:val="26"/>
          <w:u w:val="none"/>
        </w:rPr>
        <w:t>.</w:t>
      </w:r>
    </w:p>
    <w:p>
      <w:pPr>
        <w:spacing w:after="80"/>
      </w:pPr>
      <w:r>
        <w:rPr>
          <w:b/>
          <w:i w:val="0"/>
          <w:smallCaps w:val="0"/>
          <w:strike w:val="0"/>
          <w:sz w:val="26"/>
          <w:u w:val="none"/>
        </w:rPr>
        <w:t>Peck 18</w:t>
      </w:r>
      <w:r>
        <w:rPr>
          <w:b w:val="0"/>
          <w:i w:val="0"/>
          <w:smallCaps w:val="0"/>
          <w:strike w:val="0"/>
          <w:u w:val="none"/>
        </w:rPr>
        <w:t xml:space="preserve"> – Sarah Herman, Pro Se Staff Attorney at U.S. District Court for the Eastern District of Virginia, Legislative Attorney, Congressional Research Service (CRS), Sep. 2015-present Staff Law Clerk, Seventh Circuit Court of Appeals, Aug. 2012-Aug. 2015 Adjunct Professor of Law, Loyola University Chicago, JD, Washington University in St. Louis School of Law, 2012</w:t>
      </w:r>
    </w:p>
    <w:p>
      <w:pPr>
        <w:spacing w:after="60"/>
      </w:pPr>
      <w:r>
        <w:rPr>
          <w:b w:val="0"/>
          <w:i w:val="0"/>
          <w:smallCaps w:val="0"/>
          <w:strike w:val="0"/>
          <w:u w:val="none"/>
        </w:rPr>
        <w:t xml:space="preserve">Sarah Herman Peck; 2018; Congress’s Power over Courts: Jurisdiction Stripping and the Rule of Klein; Congressional Research Service; </w:t>
      </w:r>
    </w:p>
    <w:p>
      <w:pPr>
        <w:spacing w:after="60"/>
      </w:pPr>
      <w:r>
        <w:rPr>
          <w:b/>
          <w:i w:val="0"/>
          <w:smallCaps w:val="0"/>
          <w:strike w:val="0"/>
          <w:sz w:val="22"/>
          <w:highlight w:val="cyan"/>
          <w:u w:val="single"/>
        </w:rPr>
        <w:t xml:space="preserve">Article </w:t>
      </w:r>
      <w:r>
        <w:rPr>
          <w:b/>
          <w:i w:val="0"/>
          <w:smallCaps w:val="0"/>
          <w:strike w:val="0"/>
          <w:sz w:val="22"/>
          <w:highlight w:val="cyan"/>
          <w:u w:val="single"/>
        </w:rPr>
        <w:t>III</w:t>
      </w:r>
      <w:r>
        <w:rPr>
          <w:b w:val="0"/>
          <w:i w:val="0"/>
          <w:smallCaps w:val="0"/>
          <w:strike w:val="0"/>
          <w:u w:val="none"/>
        </w:rPr>
        <w:t xml:space="preserve"> of the Constitution establishes the judicial branch of the federal government.1 Notably, it </w:t>
      </w:r>
      <w:r>
        <w:rPr>
          <w:b/>
          <w:i w:val="0"/>
          <w:smallCaps w:val="0"/>
          <w:strike w:val="0"/>
          <w:sz w:val="22"/>
          <w:highlight w:val="cyan"/>
          <w:u w:val="single"/>
        </w:rPr>
        <w:t>empowers</w:t>
      </w:r>
      <w:r>
        <w:rPr>
          <w:b w:val="0"/>
          <w:i w:val="0"/>
          <w:smallCaps w:val="0"/>
          <w:strike w:val="0"/>
          <w:u w:val="none"/>
        </w:rPr>
        <w:t xml:space="preserve"> federal </w:t>
      </w:r>
      <w:r>
        <w:rPr>
          <w:b/>
          <w:i w:val="0"/>
          <w:smallCaps w:val="0"/>
          <w:strike w:val="0"/>
          <w:sz w:val="22"/>
          <w:highlight w:val="cyan"/>
          <w:u w:val="single"/>
        </w:rPr>
        <w:t>courts to hear</w:t>
      </w:r>
      <w:r>
        <w:rPr>
          <w:b/>
          <w:i w:val="0"/>
          <w:smallCaps w:val="0"/>
          <w:strike w:val="0"/>
          <w:sz w:val="22"/>
          <w:u w:val="single"/>
        </w:rPr>
        <w:t xml:space="preserve"> “</w:t>
      </w:r>
      <w:r>
        <w:rPr>
          <w:b/>
          <w:i w:val="0"/>
          <w:smallCaps w:val="0"/>
          <w:strike w:val="0"/>
          <w:sz w:val="22"/>
          <w:highlight w:val="cyan"/>
          <w:u w:val="single"/>
        </w:rPr>
        <w:t>cases</w:t>
      </w:r>
      <w:r>
        <w:rPr>
          <w:b w:val="0"/>
          <w:i w:val="0"/>
          <w:smallCaps w:val="0"/>
          <w:strike w:val="0"/>
          <w:u w:val="none"/>
        </w:rPr>
        <w:t xml:space="preserve">” </w:t>
      </w:r>
      <w:r>
        <w:rPr>
          <w:b/>
          <w:i w:val="0"/>
          <w:smallCaps w:val="0"/>
          <w:strike w:val="0"/>
          <w:sz w:val="22"/>
          <w:highlight w:val="cyan"/>
          <w:u w:val="single"/>
        </w:rPr>
        <w:t>and</w:t>
      </w:r>
      <w:r>
        <w:rPr>
          <w:b w:val="0"/>
          <w:i w:val="0"/>
          <w:smallCaps w:val="0"/>
          <w:strike w:val="0"/>
          <w:highlight w:val="cyan"/>
          <w:u w:val="none"/>
        </w:rPr>
        <w:t xml:space="preserve"> “</w:t>
      </w:r>
      <w:r>
        <w:rPr>
          <w:b/>
          <w:i w:val="0"/>
          <w:smallCaps w:val="0"/>
          <w:strike w:val="0"/>
          <w:sz w:val="22"/>
          <w:highlight w:val="cyan"/>
          <w:u w:val="single"/>
        </w:rPr>
        <w:t>controversies</w:t>
      </w:r>
      <w:r>
        <w:rPr>
          <w:b w:val="0"/>
          <w:i w:val="0"/>
          <w:smallCaps w:val="0"/>
          <w:strike w:val="0"/>
          <w:u w:val="none"/>
        </w:rPr>
        <w:t xml:space="preserve">.” 2 Additionally, the Constitution creates a federal judiciary with significant independence, providing federal judges with life tenure and prohibiting diminutions of judges’ salaries.3 In presiding over cases and controversies, federal courts possess significant power over the citizenry’s life, liberty, and property, 4 and that power can be exercised in a manner that could be in tension with the interests of the legislative branch. One way Congress potentially can temper the judiciary’s influence is by regulating federal court jurisdiction. </w:t>
      </w:r>
      <w:r>
        <w:rPr>
          <w:b/>
          <w:i w:val="0"/>
          <w:smallCaps w:val="0"/>
          <w:strike w:val="0"/>
          <w:sz w:val="22"/>
          <w:highlight w:val="cyan"/>
          <w:u w:val="single"/>
        </w:rPr>
        <w:t xml:space="preserve">The </w:t>
      </w:r>
      <w:r>
        <w:rPr>
          <w:b/>
          <w:i w:val="0"/>
          <w:smallCaps w:val="0"/>
          <w:strike w:val="0"/>
          <w:sz w:val="22"/>
          <w:highlight w:val="cyan"/>
          <w:u w:val="single"/>
        </w:rPr>
        <w:t>Exceptions Clause</w:t>
      </w:r>
      <w:r>
        <w:rPr>
          <w:b w:val="0"/>
          <w:i w:val="0"/>
          <w:smallCaps w:val="0"/>
          <w:strike w:val="0"/>
          <w:u w:val="none"/>
        </w:rPr>
        <w:t xml:space="preserve"> in Article III </w:t>
      </w:r>
      <w:r>
        <w:rPr>
          <w:b/>
          <w:i w:val="0"/>
          <w:smallCaps w:val="0"/>
          <w:strike w:val="0"/>
          <w:sz w:val="22"/>
          <w:highlight w:val="cyan"/>
          <w:u w:val="single"/>
        </w:rPr>
        <w:t>grants Congress</w:t>
      </w:r>
      <w:r>
        <w:rPr>
          <w:b/>
          <w:i w:val="0"/>
          <w:smallCaps w:val="0"/>
          <w:strike w:val="0"/>
          <w:sz w:val="22"/>
          <w:u w:val="single"/>
        </w:rPr>
        <w:t xml:space="preserve"> the power </w:t>
      </w:r>
      <w:r>
        <w:rPr>
          <w:b/>
          <w:i w:val="0"/>
          <w:smallCaps w:val="0"/>
          <w:strike w:val="0"/>
          <w:sz w:val="22"/>
          <w:highlight w:val="cyan"/>
          <w:u w:val="single"/>
        </w:rPr>
        <w:t>to make “</w:t>
      </w:r>
      <w:r>
        <w:rPr>
          <w:b/>
          <w:i w:val="0"/>
          <w:smallCaps w:val="0"/>
          <w:strike w:val="0"/>
          <w:sz w:val="22"/>
          <w:highlight w:val="cyan"/>
          <w:u w:val="single"/>
        </w:rPr>
        <w:t>exceptions</w:t>
      </w:r>
      <w:r>
        <w:rPr>
          <w:b w:val="0"/>
          <w:i w:val="0"/>
          <w:smallCaps w:val="0"/>
          <w:strike w:val="0"/>
          <w:u w:val="none"/>
        </w:rPr>
        <w:t xml:space="preserve">” and “regulations” </w:t>
      </w:r>
      <w:r>
        <w:rPr>
          <w:b/>
          <w:i w:val="0"/>
          <w:smallCaps w:val="0"/>
          <w:strike w:val="0"/>
          <w:sz w:val="22"/>
          <w:highlight w:val="cyan"/>
          <w:u w:val="single"/>
        </w:rPr>
        <w:t>to the</w:t>
      </w:r>
      <w:r>
        <w:rPr>
          <w:b/>
          <w:i w:val="0"/>
          <w:smallCaps w:val="0"/>
          <w:strike w:val="0"/>
          <w:sz w:val="22"/>
          <w:u w:val="single"/>
        </w:rPr>
        <w:t xml:space="preserve"> Supreme </w:t>
      </w:r>
      <w:r>
        <w:rPr>
          <w:b/>
          <w:i w:val="0"/>
          <w:smallCaps w:val="0"/>
          <w:strike w:val="0"/>
          <w:sz w:val="22"/>
          <w:highlight w:val="cyan"/>
          <w:u w:val="single"/>
        </w:rPr>
        <w:t>Court’s</w:t>
      </w:r>
      <w:r>
        <w:rPr>
          <w:b w:val="0"/>
          <w:i w:val="0"/>
          <w:smallCaps w:val="0"/>
          <w:strike w:val="0"/>
          <w:u w:val="none"/>
        </w:rPr>
        <w:t xml:space="preserve"> appellate </w:t>
      </w:r>
      <w:r>
        <w:rPr>
          <w:b/>
          <w:i w:val="0"/>
          <w:smallCaps w:val="0"/>
          <w:strike w:val="0"/>
          <w:sz w:val="22"/>
          <w:highlight w:val="cyan"/>
          <w:u w:val="single"/>
        </w:rPr>
        <w:t>jurisdiction</w:t>
      </w:r>
      <w:r>
        <w:rPr>
          <w:b w:val="0"/>
          <w:i w:val="0"/>
          <w:smallCaps w:val="0"/>
          <w:strike w:val="0"/>
          <w:u w:val="none"/>
        </w:rPr>
        <w:t>.5 And more generally, with the power to create lower federal courts, Congress possesses the power to eliminate the jurisdiction of the lower courts.6 Congress sometimes exercises this power by “stripping” federal courts of jurisdiction to hear a class of cases. Indeed, Congress has even eliminated a court’s jurisdiction to review a particular case in the midst of litigation.7 More generally, Congress may influence judicial outcomes by amending the substantive law underlying particular litigation of interest to the legislature.8</w:t>
      </w:r>
    </w:p>
    <w:p>
      <w:pPr>
        <w:spacing w:after="60"/>
      </w:pPr>
      <w:r>
        <w:rPr>
          <w:b/>
          <w:i w:val="0"/>
          <w:smallCaps w:val="0"/>
          <w:strike w:val="0"/>
          <w:sz w:val="22"/>
          <w:highlight w:val="cyan"/>
          <w:u w:val="single"/>
        </w:rPr>
        <w:t>These</w:t>
      </w:r>
      <w:r>
        <w:rPr>
          <w:b/>
          <w:i w:val="0"/>
          <w:smallCaps w:val="0"/>
          <w:strike w:val="0"/>
          <w:sz w:val="22"/>
          <w:u w:val="single"/>
        </w:rPr>
        <w:t xml:space="preserve"> practices have</w:t>
      </w:r>
      <w:r>
        <w:rPr>
          <w:b w:val="0"/>
          <w:i w:val="0"/>
          <w:smallCaps w:val="0"/>
          <w:strike w:val="0"/>
          <w:u w:val="none"/>
        </w:rPr>
        <w:t xml:space="preserve">, at times, </w:t>
      </w:r>
      <w:r>
        <w:rPr>
          <w:b/>
          <w:i w:val="0"/>
          <w:smallCaps w:val="0"/>
          <w:strike w:val="0"/>
          <w:sz w:val="22"/>
          <w:highlight w:val="cyan"/>
          <w:u w:val="single"/>
        </w:rPr>
        <w:t>raised</w:t>
      </w:r>
      <w:r>
        <w:rPr>
          <w:b w:val="0"/>
          <w:i w:val="0"/>
          <w:smallCaps w:val="0"/>
          <w:strike w:val="0"/>
          <w:u w:val="none"/>
        </w:rPr>
        <w:t xml:space="preserve"> </w:t>
      </w:r>
      <w:r>
        <w:rPr>
          <w:b/>
          <w:i w:val="0"/>
          <w:smallCaps w:val="0"/>
          <w:strike w:val="0"/>
          <w:sz w:val="22"/>
          <w:highlight w:val="cyan"/>
          <w:u w:val="single"/>
        </w:rPr>
        <w:t>s</w:t>
      </w:r>
      <w:r>
        <w:rPr>
          <w:b w:val="0"/>
          <w:i w:val="0"/>
          <w:smallCaps w:val="0"/>
          <w:strike w:val="0"/>
          <w:u w:val="none"/>
        </w:rPr>
        <w:t>eparation-</w:t>
      </w:r>
      <w:r>
        <w:rPr>
          <w:b/>
          <w:i w:val="0"/>
          <w:smallCaps w:val="0"/>
          <w:strike w:val="0"/>
          <w:sz w:val="22"/>
          <w:highlight w:val="cyan"/>
          <w:u w:val="single"/>
        </w:rPr>
        <w:t>o</w:t>
      </w:r>
      <w:r>
        <w:rPr>
          <w:b w:val="0"/>
          <w:i w:val="0"/>
          <w:smallCaps w:val="0"/>
          <w:strike w:val="0"/>
          <w:u w:val="none"/>
        </w:rPr>
        <w:t>f-</w:t>
      </w:r>
      <w:r>
        <w:rPr>
          <w:b/>
          <w:i w:val="0"/>
          <w:smallCaps w:val="0"/>
          <w:strike w:val="0"/>
          <w:sz w:val="22"/>
          <w:highlight w:val="cyan"/>
          <w:u w:val="single"/>
        </w:rPr>
        <w:t>p</w:t>
      </w:r>
      <w:r>
        <w:rPr>
          <w:b w:val="0"/>
          <w:i w:val="0"/>
          <w:smallCaps w:val="0"/>
          <w:strike w:val="0"/>
          <w:u w:val="none"/>
        </w:rPr>
        <w:t xml:space="preserve">owers </w:t>
      </w:r>
      <w:r>
        <w:rPr>
          <w:b/>
          <w:i w:val="0"/>
          <w:smallCaps w:val="0"/>
          <w:strike w:val="0"/>
          <w:sz w:val="22"/>
          <w:highlight w:val="cyan"/>
          <w:u w:val="single"/>
        </w:rPr>
        <w:t>concerns</w:t>
      </w:r>
      <w:r>
        <w:rPr>
          <w:b w:val="0"/>
          <w:i w:val="0"/>
          <w:smallCaps w:val="0"/>
          <w:strike w:val="0"/>
          <w:u w:val="none"/>
        </w:rPr>
        <w:t xml:space="preserve"> about </w:t>
      </w:r>
      <w:r>
        <w:rPr>
          <w:b/>
          <w:i w:val="0"/>
          <w:smallCaps w:val="0"/>
          <w:strike w:val="0"/>
          <w:sz w:val="22"/>
          <w:u w:val="single"/>
        </w:rPr>
        <w:t xml:space="preserve">whether the legislative </w:t>
      </w:r>
      <w:r>
        <w:rPr>
          <w:b/>
          <w:i w:val="0"/>
          <w:smallCaps w:val="0"/>
          <w:strike w:val="0"/>
          <w:sz w:val="22"/>
          <w:u w:val="single"/>
        </w:rPr>
        <w:t>branch</w:t>
      </w:r>
      <w:r>
        <w:rPr>
          <w:b w:val="0"/>
          <w:i w:val="0"/>
          <w:smallCaps w:val="0"/>
          <w:strike w:val="0"/>
          <w:u w:val="none"/>
        </w:rPr>
        <w:t xml:space="preserve"> </w:t>
      </w:r>
      <w:r>
        <w:rPr>
          <w:b/>
          <w:i w:val="0"/>
          <w:smallCaps w:val="0"/>
          <w:strike w:val="0"/>
          <w:sz w:val="22"/>
          <w:u w:val="single"/>
        </w:rPr>
        <w:t>is</w:t>
      </w:r>
      <w:r>
        <w:rPr>
          <w:b w:val="0"/>
          <w:i w:val="0"/>
          <w:smallCaps w:val="0"/>
          <w:strike w:val="0"/>
          <w:u w:val="none"/>
        </w:rPr>
        <w:t xml:space="preserve"> impermissibly </w:t>
      </w:r>
      <w:r>
        <w:rPr>
          <w:b/>
          <w:i w:val="0"/>
          <w:smallCaps w:val="0"/>
          <w:strike w:val="0"/>
          <w:sz w:val="22"/>
          <w:u w:val="single"/>
        </w:rPr>
        <w:t>interfering</w:t>
      </w:r>
      <w:r>
        <w:rPr>
          <w:b w:val="0"/>
          <w:i w:val="0"/>
          <w:smallCaps w:val="0"/>
          <w:strike w:val="0"/>
          <w:u w:val="none"/>
        </w:rPr>
        <w:t xml:space="preserve"> </w:t>
      </w:r>
      <w:r>
        <w:rPr>
          <w:b/>
          <w:i w:val="0"/>
          <w:smallCaps w:val="0"/>
          <w:strike w:val="0"/>
          <w:sz w:val="22"/>
          <w:u w:val="single"/>
        </w:rPr>
        <w:t xml:space="preserve">with the </w:t>
      </w:r>
      <w:r>
        <w:rPr>
          <w:b/>
          <w:i w:val="0"/>
          <w:smallCaps w:val="0"/>
          <w:strike w:val="0"/>
          <w:sz w:val="22"/>
          <w:u w:val="single"/>
        </w:rPr>
        <w:t>judicial power</w:t>
      </w:r>
      <w:r>
        <w:rPr>
          <w:b w:val="0"/>
          <w:i w:val="0"/>
          <w:smallCaps w:val="0"/>
          <w:strike w:val="0"/>
          <w:u w:val="none"/>
        </w:rPr>
        <w:t xml:space="preserve"> to resolve cases and controversies independently. Long ago in Marbury v. Madison, the Supreme Court announced that the Constitution, by granting the judicial branch the power to decide “cases” and “controversies,” necessarily grants the judiciary the power to “say what the law is.” Sometimes butting up against this principle is the understanding that “Congress has the power (within limits) to tell the courts what classes of cases they may decide,” as well as to enact legislation that may have an effect on pending cases being adjudicated by the federal courts. </w:t>
      </w:r>
      <w:r>
        <w:rPr>
          <w:b/>
          <w:i w:val="0"/>
          <w:smallCaps w:val="0"/>
          <w:strike w:val="0"/>
          <w:sz w:val="22"/>
          <w:u w:val="single"/>
        </w:rPr>
        <w:t xml:space="preserve">But </w:t>
      </w:r>
      <w:r>
        <w:rPr>
          <w:b/>
          <w:i w:val="0"/>
          <w:smallCaps w:val="0"/>
          <w:strike w:val="0"/>
          <w:sz w:val="22"/>
          <w:highlight w:val="cyan"/>
          <w:u w:val="single"/>
        </w:rPr>
        <w:t xml:space="preserve">the </w:t>
      </w:r>
      <w:r>
        <w:rPr>
          <w:b/>
          <w:i w:val="0"/>
          <w:smallCaps w:val="0"/>
          <w:strike w:val="0"/>
          <w:sz w:val="22"/>
          <w:highlight w:val="cyan"/>
          <w:u w:val="single"/>
        </w:rPr>
        <w:t>limits of Congress’s power</w:t>
      </w:r>
      <w:r>
        <w:rPr>
          <w:b w:val="0"/>
          <w:i w:val="0"/>
          <w:smallCaps w:val="0"/>
          <w:strike w:val="0"/>
          <w:u w:val="none"/>
        </w:rPr>
        <w:t xml:space="preserve"> to </w:t>
      </w:r>
      <w:r>
        <w:rPr>
          <w:b/>
          <w:i w:val="0"/>
          <w:smallCaps w:val="0"/>
          <w:strike w:val="0"/>
          <w:sz w:val="22"/>
          <w:u w:val="single"/>
        </w:rPr>
        <w:t xml:space="preserve">legislate </w:t>
      </w:r>
      <w:r>
        <w:rPr>
          <w:b/>
          <w:i w:val="0"/>
          <w:smallCaps w:val="0"/>
          <w:strike w:val="0"/>
          <w:sz w:val="22"/>
          <w:highlight w:val="cyan"/>
          <w:u w:val="single"/>
        </w:rPr>
        <w:t xml:space="preserve">may be </w:t>
      </w:r>
      <w:r>
        <w:rPr>
          <w:b/>
          <w:i w:val="0"/>
          <w:smallCaps w:val="0"/>
          <w:strike w:val="0"/>
          <w:sz w:val="22"/>
          <w:highlight w:val="cyan"/>
          <w:u w:val="single"/>
        </w:rPr>
        <w:t>tested</w:t>
      </w:r>
      <w:r>
        <w:rPr>
          <w:b w:val="0"/>
          <w:i w:val="0"/>
          <w:smallCaps w:val="0"/>
          <w:strike w:val="0"/>
          <w:u w:val="none"/>
        </w:rPr>
        <w:t xml:space="preserve"> </w:t>
      </w:r>
      <w:r>
        <w:rPr>
          <w:b/>
          <w:i w:val="0"/>
          <w:smallCaps w:val="0"/>
          <w:strike w:val="0"/>
          <w:sz w:val="22"/>
          <w:highlight w:val="cyan"/>
          <w:u w:val="single"/>
        </w:rPr>
        <w:t xml:space="preserve">when </w:t>
      </w:r>
      <w:r>
        <w:rPr>
          <w:b/>
          <w:i w:val="0"/>
          <w:smallCaps w:val="0"/>
          <w:strike w:val="0"/>
          <w:sz w:val="22"/>
          <w:highlight w:val="cyan"/>
          <w:u w:val="single"/>
        </w:rPr>
        <w:t>Congress</w:t>
      </w:r>
      <w:r>
        <w:rPr>
          <w:b/>
          <w:i w:val="0"/>
          <w:smallCaps w:val="0"/>
          <w:strike w:val="0"/>
          <w:sz w:val="22"/>
          <w:highlight w:val="cyan"/>
          <w:u w:val="single"/>
        </w:rPr>
        <w:t xml:space="preserve"> </w:t>
      </w:r>
      <w:r>
        <w:rPr>
          <w:b/>
          <w:i w:val="0"/>
          <w:smallCaps w:val="0"/>
          <w:strike w:val="0"/>
          <w:sz w:val="22"/>
          <w:u w:val="single"/>
        </w:rPr>
        <w:t>enacts</w:t>
      </w:r>
      <w:r>
        <w:rPr>
          <w:b w:val="0"/>
          <w:i w:val="0"/>
          <w:smallCaps w:val="0"/>
          <w:strike w:val="0"/>
          <w:u w:val="none"/>
        </w:rPr>
        <w:t xml:space="preserve"> </w:t>
      </w:r>
      <w:r>
        <w:rPr>
          <w:b/>
          <w:i w:val="0"/>
          <w:smallCaps w:val="0"/>
          <w:strike w:val="0"/>
          <w:sz w:val="22"/>
          <w:u w:val="single"/>
        </w:rPr>
        <w:t xml:space="preserve">measures that </w:t>
      </w:r>
      <w:r>
        <w:rPr>
          <w:b/>
          <w:i w:val="0"/>
          <w:smallCaps w:val="0"/>
          <w:strike w:val="0"/>
          <w:sz w:val="22"/>
          <w:highlight w:val="cyan"/>
          <w:u w:val="single"/>
        </w:rPr>
        <w:t>target</w:t>
      </w:r>
      <w:r>
        <w:rPr>
          <w:b w:val="0"/>
          <w:i w:val="0"/>
          <w:smallCaps w:val="0"/>
          <w:strike w:val="0"/>
          <w:u w:val="none"/>
        </w:rPr>
        <w:t xml:space="preserve"> </w:t>
      </w:r>
      <w:r>
        <w:rPr>
          <w:b/>
          <w:i w:val="0"/>
          <w:smallCaps w:val="0"/>
          <w:strike w:val="0"/>
          <w:sz w:val="22"/>
          <w:highlight w:val="cyan"/>
          <w:u w:val="single"/>
        </w:rPr>
        <w:t>individualized concerns and small subsets</w:t>
      </w:r>
      <w:r>
        <w:rPr>
          <w:b/>
          <w:i w:val="0"/>
          <w:smallCaps w:val="0"/>
          <w:strike w:val="0"/>
          <w:sz w:val="22"/>
          <w:u w:val="single"/>
        </w:rPr>
        <w:t xml:space="preserve"> of individuals</w:t>
      </w:r>
      <w:r>
        <w:rPr>
          <w:b w:val="0"/>
          <w:i w:val="0"/>
          <w:smallCaps w:val="0"/>
          <w:strike w:val="0"/>
          <w:u w:val="none"/>
        </w:rPr>
        <w:t xml:space="preserve">, as </w:t>
      </w:r>
      <w:r>
        <w:rPr>
          <w:b/>
          <w:i w:val="0"/>
          <w:smallCaps w:val="0"/>
          <w:strike w:val="0"/>
          <w:sz w:val="22"/>
          <w:highlight w:val="cyan"/>
          <w:u w:val="single"/>
        </w:rPr>
        <w:t xml:space="preserve">opposed to </w:t>
      </w:r>
      <w:r>
        <w:rPr>
          <w:b/>
          <w:i w:val="0"/>
          <w:smallCaps w:val="0"/>
          <w:strike w:val="0"/>
          <w:sz w:val="22"/>
          <w:highlight w:val="cyan"/>
          <w:u w:val="single"/>
        </w:rPr>
        <w:t>legislating</w:t>
      </w:r>
      <w:r>
        <w:rPr>
          <w:b/>
          <w:i w:val="0"/>
          <w:smallCaps w:val="0"/>
          <w:strike w:val="0"/>
          <w:sz w:val="22"/>
          <w:highlight w:val="cyan"/>
          <w:u w:val="single"/>
        </w:rPr>
        <w:t xml:space="preserve"> for</w:t>
      </w:r>
      <w:r>
        <w:rPr>
          <w:b/>
          <w:i w:val="0"/>
          <w:smallCaps w:val="0"/>
          <w:strike w:val="0"/>
          <w:sz w:val="22"/>
          <w:u w:val="single"/>
        </w:rPr>
        <w:t xml:space="preserve"> the </w:t>
      </w:r>
      <w:r>
        <w:rPr>
          <w:b/>
          <w:i w:val="0"/>
          <w:smallCaps w:val="0"/>
          <w:strike w:val="0"/>
          <w:sz w:val="22"/>
          <w:u w:val="single"/>
        </w:rPr>
        <w:t>country as a whole</w:t>
      </w:r>
      <w:r>
        <w:rPr>
          <w:b w:val="0"/>
          <w:i w:val="0"/>
          <w:smallCaps w:val="0"/>
          <w:strike w:val="0"/>
          <w:u w:val="none"/>
        </w:rPr>
        <w:t xml:space="preserve"> </w:t>
      </w:r>
      <w:r>
        <w:rPr>
          <w:b/>
          <w:i w:val="0"/>
          <w:smallCaps w:val="0"/>
          <w:strike w:val="0"/>
          <w:sz w:val="22"/>
          <w:u w:val="single"/>
        </w:rPr>
        <w:t xml:space="preserve">and </w:t>
      </w:r>
      <w:r>
        <w:rPr>
          <w:b/>
          <w:i w:val="0"/>
          <w:smallCaps w:val="0"/>
          <w:strike w:val="0"/>
          <w:sz w:val="22"/>
          <w:highlight w:val="cyan"/>
          <w:u w:val="single"/>
        </w:rPr>
        <w:t xml:space="preserve">the </w:t>
      </w:r>
      <w:r>
        <w:rPr>
          <w:b/>
          <w:i w:val="0"/>
          <w:smallCaps w:val="0"/>
          <w:strike w:val="0"/>
          <w:sz w:val="22"/>
          <w:highlight w:val="cyan"/>
          <w:u w:val="single"/>
        </w:rPr>
        <w:t>general welfare</w:t>
      </w:r>
      <w:r>
        <w:rPr>
          <w:b w:val="0"/>
          <w:i w:val="0"/>
          <w:smallCaps w:val="0"/>
          <w:strike w:val="0"/>
          <w:u w:val="none"/>
        </w:rPr>
        <w:t>.</w:t>
      </w:r>
    </w:p>
    <w:p>
      <w:pPr>
        <w:pStyle w:val="Caption"/>
      </w:pPr>
      <w:r>
        <w:t>Source: Court Curbing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