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Constraints and self-restraint gradually limit the courts.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Clark 09 </w:t>
      </w:r>
      <w:r>
        <w:rPr>
          <w:b w:val="0"/>
          <w:i w:val="0"/>
          <w:smallCaps w:val="0"/>
          <w:strike w:val="0"/>
          <w:u w:val="none"/>
        </w:rPr>
        <w:t xml:space="preserve">[Tom; </w:t>
      </w:r>
      <w:r>
        <w:rPr>
          <w:b w:val="0"/>
          <w:i w:val="0"/>
          <w:smallCaps w:val="0"/>
          <w:strike w:val="0"/>
          <w:u w:val="none"/>
        </w:rPr>
        <w:t>Political Science Professor at Emory University</w:t>
      </w:r>
      <w:r>
        <w:rPr>
          <w:b w:val="0"/>
          <w:i w:val="0"/>
          <w:smallCaps w:val="0"/>
          <w:strike w:val="0"/>
          <w:u w:val="none"/>
        </w:rPr>
        <w:t xml:space="preserve">; 2009; “The Separation of Powers, Court Curbing, and Judicial Legitimacy”; Emory University; DOI: https://doi.org/10.1111/j.1540-5907.2009.00411.x; Accessed via Sci Hub; </w:t>
      </w:r>
      <w:r>
        <w:rPr>
          <w:b w:val="0"/>
          <w:i w:val="0"/>
          <w:smallCaps w:val="0"/>
          <w:strike w:val="0"/>
          <w:u w:val="none"/>
        </w:rPr>
        <w:t>بلال</w:t>
      </w:r>
      <w:r>
        <w:rPr>
          <w:b w:val="0"/>
          <w:i w:val="0"/>
          <w:smallCaps w:val="0"/>
          <w:strike w:val="0"/>
          <w:u w:val="none"/>
        </w:rPr>
        <w:t>;]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Indeed, historical examples suggest </w:t>
      </w:r>
      <w:r>
        <w:rPr>
          <w:b/>
          <w:i w:val="0"/>
          <w:smallCaps w:val="0"/>
          <w:strike w:val="0"/>
          <w:sz w:val="22"/>
          <w:u w:val="single"/>
        </w:rPr>
        <w:t>the Court does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at times </w:t>
      </w:r>
      <w:r>
        <w:rPr>
          <w:b/>
          <w:i w:val="0"/>
          <w:smallCaps w:val="0"/>
          <w:strike w:val="0"/>
          <w:sz w:val="22"/>
          <w:u w:val="single"/>
        </w:rPr>
        <w:t xml:space="preserve">recognize the </w:t>
      </w:r>
      <w:r>
        <w:rPr>
          <w:b/>
          <w:i w:val="0"/>
          <w:smallCaps w:val="0"/>
          <w:strike w:val="0"/>
          <w:sz w:val="22"/>
          <w:u w:val="single"/>
        </w:rPr>
        <w:t>limits</w:t>
      </w:r>
      <w:r>
        <w:rPr>
          <w:b/>
          <w:i w:val="0"/>
          <w:smallCaps w:val="0"/>
          <w:strike w:val="0"/>
          <w:sz w:val="22"/>
          <w:u w:val="single"/>
        </w:rPr>
        <w:t xml:space="preserve"> of its </w:t>
      </w:r>
      <w:r>
        <w:rPr>
          <w:b/>
          <w:i w:val="0"/>
          <w:smallCaps w:val="0"/>
          <w:strike w:val="0"/>
          <w:sz w:val="22"/>
          <w:u w:val="single"/>
        </w:rPr>
        <w:t>independence</w:t>
      </w:r>
      <w:r>
        <w:rPr>
          <w:b/>
          <w:i w:val="0"/>
          <w:smallCaps w:val="0"/>
          <w:strike w:val="0"/>
          <w:sz w:val="22"/>
          <w:u w:val="single"/>
        </w:rPr>
        <w:t xml:space="preserve"> and exercises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self-restraint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for fear of acting </w:t>
      </w:r>
      <w:r>
        <w:rPr>
          <w:b/>
          <w:i w:val="0"/>
          <w:smallCaps w:val="0"/>
          <w:strike w:val="0"/>
          <w:sz w:val="22"/>
          <w:u w:val="single"/>
        </w:rPr>
        <w:t>without public support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inflicting irreparable institutional damage. Notable </w:t>
      </w:r>
      <w:r>
        <w:rPr>
          <w:b/>
          <w:i w:val="0"/>
          <w:smallCaps w:val="0"/>
          <w:strike w:val="0"/>
          <w:sz w:val="22"/>
          <w:u w:val="single"/>
        </w:rPr>
        <w:t>examples include the Supreme Court’s reluctance to consider the constitutionality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</w:t>
      </w:r>
      <w:r>
        <w:rPr>
          <w:b w:val="0"/>
          <w:i w:val="0"/>
          <w:smallCaps w:val="0"/>
          <w:strike w:val="0"/>
          <w:sz w:val="16"/>
          <w:u w:val="none"/>
        </w:rPr>
        <w:t>antimiscegenation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laws in the wake </w:t>
      </w:r>
      <w:r>
        <w:rPr>
          <w:b w:val="0"/>
          <w:i w:val="0"/>
          <w:smallCaps w:val="0"/>
          <w:strike w:val="0"/>
          <w:sz w:val="16"/>
          <w:u w:val="none"/>
        </w:rPr>
        <w:t>ofBrown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v. Board of Education (Klarman 2004, 321) </w:t>
      </w:r>
      <w:r>
        <w:rPr>
          <w:b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its continued </w:t>
      </w:r>
      <w:r>
        <w:rPr>
          <w:b/>
          <w:i w:val="0"/>
          <w:smallCaps w:val="0"/>
          <w:strike w:val="0"/>
          <w:sz w:val="22"/>
          <w:u w:val="single"/>
        </w:rPr>
        <w:t>reluctance to address widespread prayer in public schools, despite the Court’s declaration that such practices violate the constitution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point is made generally by Lasser (1988), who argues that the </w:t>
      </w:r>
      <w:r>
        <w:rPr>
          <w:b/>
          <w:i w:val="0"/>
          <w:smallCaps w:val="0"/>
          <w:strike w:val="0"/>
          <w:sz w:val="22"/>
          <w:u w:val="single"/>
        </w:rPr>
        <w:t xml:space="preserve">historical pattern has </w:t>
      </w:r>
      <w:r>
        <w:rPr>
          <w:b/>
          <w:i w:val="0"/>
          <w:smallCaps w:val="0"/>
          <w:strike w:val="0"/>
          <w:sz w:val="22"/>
          <w:u w:val="single"/>
        </w:rPr>
        <w:t>infact</w:t>
      </w:r>
      <w:r>
        <w:rPr>
          <w:b/>
          <w:i w:val="0"/>
          <w:smallCaps w:val="0"/>
          <w:strike w:val="0"/>
          <w:sz w:val="22"/>
          <w:u w:val="single"/>
        </w:rPr>
        <w:t xml:space="preserve"> been one of judicial self-restraint precisely at those times when it is aware that the political situation is too perilous</w:t>
      </w:r>
      <w:r>
        <w:rPr>
          <w:b w:val="0"/>
          <w:i w:val="0"/>
          <w:smallCaps w:val="0"/>
          <w:strike w:val="0"/>
          <w:sz w:val="16"/>
          <w:u w:val="none"/>
        </w:rPr>
        <w:t>. For my purposes here, though</w:t>
      </w:r>
      <w:r>
        <w:rPr>
          <w:b/>
          <w:i w:val="0"/>
          <w:smallCaps w:val="0"/>
          <w:strike w:val="0"/>
          <w:sz w:val="22"/>
          <w:u w:val="single"/>
        </w:rPr>
        <w:t>, it is important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not </w:t>
      </w:r>
      <w:r>
        <w:rPr>
          <w:b/>
          <w:i w:val="0"/>
          <w:smallCaps w:val="0"/>
          <w:strike w:val="0"/>
          <w:sz w:val="22"/>
          <w:u w:val="single"/>
        </w:rPr>
        <w:t>that the Court has at any point lost public support but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rather that the </w:t>
      </w:r>
      <w:r>
        <w:rPr>
          <w:b/>
          <w:i w:val="0"/>
          <w:smallCaps w:val="0"/>
          <w:strike w:val="0"/>
          <w:sz w:val="22"/>
          <w:u w:val="single"/>
        </w:rPr>
        <w:t xml:space="preserve">justices behave in </w:t>
      </w:r>
      <w:r>
        <w:rPr>
          <w:b/>
          <w:i w:val="0"/>
          <w:smallCaps w:val="0"/>
          <w:strike w:val="0"/>
          <w:sz w:val="22"/>
          <w:u w:val="single"/>
        </w:rPr>
        <w:t>anticipation</w:t>
      </w:r>
      <w:r>
        <w:rPr>
          <w:b/>
          <w:i w:val="0"/>
          <w:smallCaps w:val="0"/>
          <w:strike w:val="0"/>
          <w:sz w:val="22"/>
          <w:u w:val="single"/>
        </w:rPr>
        <w:t xml:space="preserve"> of a lack of public suppor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t. The historical </w:t>
      </w:r>
      <w:r>
        <w:rPr>
          <w:b/>
          <w:i w:val="0"/>
          <w:smallCaps w:val="0"/>
          <w:strike w:val="0"/>
          <w:sz w:val="22"/>
          <w:u w:val="single"/>
        </w:rPr>
        <w:t xml:space="preserve">record suggests the Court has at times been </w:t>
      </w:r>
      <w:r>
        <w:rPr>
          <w:b/>
          <w:i w:val="0"/>
          <w:smallCaps w:val="0"/>
          <w:strike w:val="0"/>
          <w:sz w:val="22"/>
          <w:u w:val="single"/>
        </w:rPr>
        <w:t>reluctant</w:t>
      </w:r>
      <w:r>
        <w:rPr>
          <w:b/>
          <w:i w:val="0"/>
          <w:smallCaps w:val="0"/>
          <w:strike w:val="0"/>
          <w:sz w:val="22"/>
          <w:u w:val="single"/>
        </w:rPr>
        <w:t xml:space="preserve"> to forge ahead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 its policy agenda for fear of acting outside of the broad contours of public support.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Thus, </w:t>
      </w:r>
      <w:r>
        <w:rPr>
          <w:b/>
          <w:i w:val="0"/>
          <w:smallCaps w:val="0"/>
          <w:strike w:val="0"/>
          <w:sz w:val="22"/>
          <w:u w:val="single"/>
        </w:rPr>
        <w:t>while justices have preferences over policy outcomes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 xml:space="preserve">they also have a preference for </w:t>
      </w:r>
      <w:r>
        <w:rPr>
          <w:b/>
          <w:i w:val="0"/>
          <w:smallCaps w:val="0"/>
          <w:strike w:val="0"/>
          <w:sz w:val="22"/>
          <w:u w:val="single"/>
        </w:rPr>
        <w:t>institutional legitimacy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Importantly, members of the Court believe that political attacks on the judiciary evince an erosion of public support and a decline in the Court’s institutional efficacy. For this reason, </w:t>
      </w:r>
      <w:r>
        <w:rPr>
          <w:b/>
          <w:i w:val="0"/>
          <w:smallCaps w:val="0"/>
          <w:strike w:val="0"/>
          <w:sz w:val="22"/>
          <w:u w:val="single"/>
        </w:rPr>
        <w:t>political attacks on the Court serve as signals of a lack of specific support for the Court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which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turn </w:t>
      </w:r>
      <w:r>
        <w:rPr>
          <w:b/>
          <w:i w:val="0"/>
          <w:smallCaps w:val="0"/>
          <w:strike w:val="0"/>
          <w:sz w:val="22"/>
          <w:u w:val="single"/>
        </w:rPr>
        <w:t xml:space="preserve">indicates that further </w:t>
      </w:r>
      <w:r>
        <w:rPr>
          <w:b/>
          <w:i w:val="0"/>
          <w:smallCaps w:val="0"/>
          <w:strike w:val="0"/>
          <w:sz w:val="22"/>
          <w:u w:val="single"/>
        </w:rPr>
        <w:t>judicial recalcitrance</w:t>
      </w:r>
      <w:r>
        <w:rPr>
          <w:b/>
          <w:i w:val="0"/>
          <w:smallCaps w:val="0"/>
          <w:strike w:val="0"/>
          <w:sz w:val="22"/>
          <w:u w:val="single"/>
        </w:rPr>
        <w:t xml:space="preserve"> will </w:t>
      </w:r>
      <w:r>
        <w:rPr>
          <w:b/>
          <w:i w:val="0"/>
          <w:smallCaps w:val="0"/>
          <w:strike w:val="0"/>
          <w:sz w:val="22"/>
          <w:u w:val="single"/>
        </w:rPr>
        <w:t>not be tolerated</w:t>
      </w:r>
      <w:r>
        <w:rPr>
          <w:b/>
          <w:i w:val="0"/>
          <w:smallCaps w:val="0"/>
          <w:strike w:val="0"/>
          <w:sz w:val="22"/>
          <w:u w:val="single"/>
        </w:rPr>
        <w:t xml:space="preserve">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that the Court will not be able to effectively set policy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mechanisms by which this may take place are several, but, primarily, continued judicial recalcitrance could lead to the impeachment of justices, the </w:t>
      </w:r>
      <w:r>
        <w:rPr>
          <w:b/>
          <w:i w:val="0"/>
          <w:smallCaps w:val="0"/>
          <w:strike w:val="0"/>
          <w:sz w:val="22"/>
          <w:u w:val="single"/>
        </w:rPr>
        <w:t xml:space="preserve">reluctance of lower court judges to </w:t>
      </w:r>
      <w:r>
        <w:rPr>
          <w:b/>
          <w:i w:val="0"/>
          <w:smallCaps w:val="0"/>
          <w:strike w:val="0"/>
          <w:sz w:val="22"/>
          <w:u w:val="single"/>
        </w:rPr>
        <w:t>heed</w:t>
      </w:r>
      <w:r>
        <w:rPr>
          <w:b/>
          <w:i w:val="0"/>
          <w:smallCaps w:val="0"/>
          <w:strike w:val="0"/>
          <w:sz w:val="22"/>
          <w:u w:val="single"/>
        </w:rPr>
        <w:t xml:space="preserve"> Supreme Court </w:t>
      </w:r>
      <w:r>
        <w:rPr>
          <w:b/>
          <w:i w:val="0"/>
          <w:smallCaps w:val="0"/>
          <w:strike w:val="0"/>
          <w:sz w:val="22"/>
          <w:u w:val="single"/>
        </w:rPr>
        <w:t>precedent</w:t>
      </w:r>
      <w:r>
        <w:rPr>
          <w:b w:val="0"/>
          <w:i w:val="0"/>
          <w:smallCaps w:val="0"/>
          <w:strike w:val="0"/>
          <w:sz w:val="16"/>
          <w:u w:val="none"/>
        </w:rPr>
        <w:t>, or the refusal of elected officials to implement judicial decisions. For example, for fear of electoral reprisal, an elected official would find it in her interest to disregard a judicial decision perceived as illegitimate by the public.</w:t>
      </w:r>
    </w:p>
    <w:p>
      <w:pPr>
        <w:pStyle w:val="Caption"/>
      </w:pPr>
      <w:r>
        <w:t>Source: Court Curbing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