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Copyright laws’ limited inclusion of Black scholarship is based on a method to uphold European culture</w:t>
      </w:r>
    </w:p>
    <w:p>
      <w:pPr>
        <w:spacing w:after="80"/>
      </w:pPr>
      <w:r>
        <w:rPr>
          <w:b/>
          <w:i w:val="0"/>
          <w:smallCaps w:val="0"/>
          <w:strike w:val="0"/>
          <w:sz w:val="26"/>
          <w:u w:val="none"/>
        </w:rPr>
        <w:t>Vats 13</w:t>
      </w:r>
      <w:r>
        <w:rPr>
          <w:b/>
          <w:i w:val="0"/>
          <w:smallCaps w:val="0"/>
          <w:strike w:val="0"/>
          <w:sz w:val="26"/>
          <w:u w:val="none"/>
        </w:rPr>
        <w:t xml:space="preserve"> </w:t>
      </w:r>
      <w:r>
        <w:rPr>
          <w:b w:val="0"/>
          <w:i w:val="0"/>
          <w:smallCaps w:val="0"/>
          <w:strike w:val="0"/>
          <w:u w:val="none"/>
        </w:rPr>
        <w:t>[</w:t>
      </w:r>
      <w:r>
        <w:rPr>
          <w:b w:val="0"/>
          <w:i w:val="0"/>
          <w:smallCaps w:val="0"/>
          <w:strike w:val="0"/>
          <w:u w:val="none"/>
        </w:rPr>
        <w:t>Anjali Vats, Assistant Professor of Communication and African and African Diaspora Studies and Assistant Professor of Law at Boston College</w:t>
      </w:r>
      <w:r>
        <w:rPr>
          <w:b w:val="0"/>
          <w:i w:val="0"/>
          <w:smallCaps w:val="0"/>
          <w:strike w:val="0"/>
          <w:u w:val="none"/>
        </w:rPr>
        <w:t xml:space="preserve">. January 15, 2013. </w:t>
      </w:r>
      <w:r>
        <w:rPr>
          <w:b w:val="0"/>
          <w:i w:val="0"/>
          <w:smallCaps w:val="0"/>
          <w:strike w:val="0"/>
          <w:u w:val="none"/>
        </w:rPr>
        <w:t xml:space="preserve">“Created Differences: </w:t>
      </w:r>
      <w:r>
        <w:rPr>
          <w:b w:val="0"/>
          <w:i w:val="0"/>
          <w:smallCaps w:val="0"/>
          <w:strike w:val="0"/>
          <w:u w:val="none"/>
        </w:rPr>
        <w:t>Rhetorics</w:t>
      </w:r>
      <w:r>
        <w:rPr>
          <w:b w:val="0"/>
          <w:i w:val="0"/>
          <w:smallCaps w:val="0"/>
          <w:strike w:val="0"/>
          <w:u w:val="none"/>
        </w:rPr>
        <w:t xml:space="preserve"> of Race and Resistance in Intellectual Property Law</w:t>
      </w:r>
      <w:r>
        <w:rPr>
          <w:b w:val="0"/>
          <w:i w:val="0"/>
          <w:smallCaps w:val="0"/>
          <w:strike w:val="0"/>
          <w:u w:val="none"/>
        </w:rPr>
        <w:t xml:space="preserve">” </w:t>
      </w:r>
      <w:r>
        <w:rPr>
          <w:b w:val="0"/>
          <w:i w:val="0"/>
          <w:smallCaps w:val="0"/>
          <w:strike w:val="0"/>
          <w:u w:val="none"/>
        </w:rPr>
        <w:t>https://digital.lib.washington.edu/researchworks/handle/1773/23464</w:t>
      </w:r>
      <w:r>
        <w:rPr>
          <w:b w:val="0"/>
          <w:i w:val="0"/>
          <w:smallCaps w:val="0"/>
          <w:strike w:val="0"/>
          <w:u w:val="none"/>
        </w:rPr>
        <w:t>; accessed 7/12/2024] //</w:t>
      </w:r>
      <w:r>
        <w:rPr>
          <w:b w:val="0"/>
          <w:i w:val="0"/>
          <w:smallCaps w:val="0"/>
          <w:strike w:val="0"/>
          <w:u w:val="none"/>
        </w:rPr>
        <w:t>elai</w:t>
      </w:r>
    </w:p>
    <w:p>
      <w:pPr>
        <w:spacing w:after="60"/>
      </w:pPr>
      <w:r>
        <w:rPr>
          <w:b w:val="0"/>
          <w:i w:val="0"/>
          <w:smallCaps w:val="0"/>
          <w:strike w:val="0"/>
          <w:u w:val="none"/>
        </w:rPr>
        <w:t xml:space="preserve">Central to my reading of The Wind Done Gone and </w:t>
      </w:r>
      <w:r>
        <w:rPr>
          <w:b w:val="0"/>
          <w:i w:val="0"/>
          <w:smallCaps w:val="0"/>
          <w:strike w:val="0"/>
          <w:u w:val="none"/>
        </w:rPr>
        <w:t>Suntrust</w:t>
      </w:r>
      <w:r>
        <w:rPr>
          <w:b w:val="0"/>
          <w:i w:val="0"/>
          <w:smallCaps w:val="0"/>
          <w:strike w:val="0"/>
          <w:u w:val="none"/>
        </w:rPr>
        <w:t xml:space="preserve"> as </w:t>
      </w:r>
      <w:r>
        <w:rPr>
          <w:b w:val="0"/>
          <w:i w:val="0"/>
          <w:smallCaps w:val="0"/>
          <w:strike w:val="0"/>
          <w:sz w:val="22"/>
          <w:highlight w:val="cyan"/>
          <w:u w:val="single"/>
        </w:rPr>
        <w:t>rhetorical disidentification</w:t>
      </w:r>
      <w:r>
        <w:rPr>
          <w:b w:val="0"/>
          <w:i w:val="0"/>
          <w:smallCaps w:val="0"/>
          <w:strike w:val="0"/>
          <w:sz w:val="22"/>
          <w:u w:val="single"/>
        </w:rPr>
        <w:t xml:space="preserve"> is the </w:t>
      </w:r>
      <w:r>
        <w:rPr>
          <w:b w:val="0"/>
          <w:i w:val="0"/>
          <w:smallCaps w:val="0"/>
          <w:strike w:val="0"/>
          <w:sz w:val="22"/>
          <w:highlight w:val="cyan"/>
          <w:u w:val="single"/>
        </w:rPr>
        <w:t>concept of parody</w:t>
      </w:r>
      <w:r>
        <w:rPr>
          <w:b w:val="0"/>
          <w:i w:val="0"/>
          <w:smallCaps w:val="0"/>
          <w:strike w:val="0"/>
          <w:sz w:val="22"/>
          <w:u w:val="single"/>
        </w:rPr>
        <w:t>. “[</w:t>
      </w:r>
      <w:r>
        <w:rPr>
          <w:b w:val="0"/>
          <w:i w:val="0"/>
          <w:smallCaps w:val="0"/>
          <w:strike w:val="0"/>
          <w:sz w:val="22"/>
          <w:u w:val="single"/>
        </w:rPr>
        <w:t>P]</w:t>
      </w:r>
      <w:r>
        <w:rPr>
          <w:b w:val="0"/>
          <w:i w:val="0"/>
          <w:smallCaps w:val="0"/>
          <w:strike w:val="0"/>
          <w:sz w:val="22"/>
          <w:u w:val="single"/>
        </w:rPr>
        <w:t>arody</w:t>
      </w:r>
      <w:r>
        <w:rPr>
          <w:b w:val="0"/>
          <w:i w:val="0"/>
          <w:smallCaps w:val="0"/>
          <w:strike w:val="0"/>
          <w:sz w:val="22"/>
          <w:u w:val="single"/>
        </w:rPr>
        <w:t xml:space="preserve">,” Henry Louis Gates, Jr. writes in his Declaration in </w:t>
      </w:r>
      <w:r>
        <w:rPr>
          <w:b w:val="0"/>
          <w:i w:val="0"/>
          <w:smallCaps w:val="0"/>
          <w:strike w:val="0"/>
          <w:sz w:val="22"/>
          <w:u w:val="single"/>
        </w:rPr>
        <w:t>Suntrust</w:t>
      </w:r>
      <w:r>
        <w:rPr>
          <w:b w:val="0"/>
          <w:i w:val="0"/>
          <w:smallCaps w:val="0"/>
          <w:strike w:val="0"/>
          <w:sz w:val="22"/>
          <w:u w:val="single"/>
        </w:rPr>
        <w:t xml:space="preserve">, “is at the heart of African American expression, because it </w:t>
      </w:r>
      <w:r>
        <w:rPr>
          <w:b w:val="0"/>
          <w:i w:val="0"/>
          <w:smallCaps w:val="0"/>
          <w:strike w:val="0"/>
          <w:sz w:val="22"/>
          <w:highlight w:val="cyan"/>
          <w:u w:val="single"/>
        </w:rPr>
        <w:t>is a creative mechanism for the exercise of</w:t>
      </w:r>
      <w:r>
        <w:rPr>
          <w:b w:val="0"/>
          <w:i w:val="0"/>
          <w:smallCaps w:val="0"/>
          <w:strike w:val="0"/>
          <w:sz w:val="22"/>
          <w:u w:val="single"/>
        </w:rPr>
        <w:t xml:space="preserve"> </w:t>
      </w:r>
      <w:r>
        <w:rPr>
          <w:b w:val="0"/>
          <w:i w:val="0"/>
          <w:smallCaps w:val="0"/>
          <w:strike w:val="0"/>
          <w:sz w:val="22"/>
          <w:highlight w:val="cyan"/>
          <w:u w:val="single"/>
        </w:rPr>
        <w:t>political speech</w:t>
      </w:r>
      <w:r>
        <w:rPr>
          <w:b w:val="0"/>
          <w:i w:val="0"/>
          <w:smallCaps w:val="0"/>
          <w:strike w:val="0"/>
          <w:sz w:val="22"/>
          <w:u w:val="single"/>
        </w:rPr>
        <w:t xml:space="preserve">, sentiment, and </w:t>
      </w:r>
      <w:r>
        <w:rPr>
          <w:b w:val="0"/>
          <w:i w:val="0"/>
          <w:smallCaps w:val="0"/>
          <w:strike w:val="0"/>
          <w:sz w:val="22"/>
          <w:highlight w:val="cyan"/>
          <w:u w:val="single"/>
        </w:rPr>
        <w:t>commentary</w:t>
      </w:r>
      <w:r>
        <w:rPr>
          <w:b w:val="0"/>
          <w:i w:val="0"/>
          <w:smallCaps w:val="0"/>
          <w:strike w:val="0"/>
          <w:sz w:val="22"/>
          <w:u w:val="single"/>
        </w:rPr>
        <w:t xml:space="preserve"> on the part </w:t>
      </w:r>
      <w:r>
        <w:rPr>
          <w:b w:val="0"/>
          <w:i w:val="0"/>
          <w:smallCaps w:val="0"/>
          <w:strike w:val="0"/>
          <w:sz w:val="22"/>
          <w:highlight w:val="cyan"/>
          <w:u w:val="single"/>
        </w:rPr>
        <w:t xml:space="preserve">of people who feel </w:t>
      </w:r>
      <w:r>
        <w:rPr>
          <w:b w:val="0"/>
          <w:i w:val="0"/>
          <w:smallCaps w:val="0"/>
          <w:strike w:val="0"/>
          <w:sz w:val="22"/>
          <w:u w:val="single"/>
        </w:rPr>
        <w:t xml:space="preserve">themselves </w:t>
      </w:r>
      <w:r>
        <w:rPr>
          <w:b w:val="0"/>
          <w:i w:val="0"/>
          <w:smallCaps w:val="0"/>
          <w:strike w:val="0"/>
          <w:sz w:val="22"/>
          <w:highlight w:val="cyan"/>
          <w:u w:val="single"/>
        </w:rPr>
        <w:t xml:space="preserve">oppressed </w:t>
      </w:r>
      <w:r>
        <w:rPr>
          <w:b w:val="0"/>
          <w:i w:val="0"/>
          <w:smallCaps w:val="0"/>
          <w:strike w:val="0"/>
          <w:sz w:val="22"/>
          <w:u w:val="single"/>
        </w:rPr>
        <w:t>or</w:t>
      </w:r>
      <w:r>
        <w:rPr>
          <w:b w:val="0"/>
          <w:i w:val="0"/>
          <w:smallCaps w:val="0"/>
          <w:strike w:val="0"/>
          <w:sz w:val="22"/>
          <w:u w:val="single"/>
        </w:rPr>
        <w:t xml:space="preserve"> </w:t>
      </w:r>
      <w:r>
        <w:rPr>
          <w:b w:val="0"/>
          <w:i w:val="0"/>
          <w:smallCaps w:val="0"/>
          <w:strike w:val="0"/>
          <w:sz w:val="22"/>
          <w:u w:val="single"/>
        </w:rPr>
        <w:t xml:space="preserve">maligned </w:t>
      </w:r>
      <w:r>
        <w:rPr>
          <w:b w:val="0"/>
          <w:i w:val="0"/>
          <w:smallCaps w:val="0"/>
          <w:strike w:val="0"/>
          <w:sz w:val="22"/>
          <w:highlight w:val="cyan"/>
          <w:u w:val="single"/>
        </w:rPr>
        <w:t>and wish to protest</w:t>
      </w:r>
      <w:r>
        <w:rPr>
          <w:b w:val="0"/>
          <w:i w:val="0"/>
          <w:smallCaps w:val="0"/>
          <w:strike w:val="0"/>
          <w:sz w:val="22"/>
          <w:u w:val="single"/>
        </w:rPr>
        <w:t xml:space="preserve"> that condition of oppression or misrepresentation.</w:t>
      </w:r>
      <w:r>
        <w:rPr>
          <w:b w:val="0"/>
          <w:i w:val="0"/>
          <w:smallCaps w:val="0"/>
          <w:strike w:val="0"/>
          <w:u w:val="none"/>
        </w:rPr>
        <w:t xml:space="preserve">”273 Integral to parody’s importance in African American expression is the story of the trickster. In The Signifying Monkey, </w:t>
      </w:r>
      <w:r>
        <w:rPr>
          <w:b w:val="0"/>
          <w:i w:val="0"/>
          <w:smallCaps w:val="0"/>
          <w:strike w:val="0"/>
          <w:sz w:val="22"/>
          <w:highlight w:val="cyan"/>
          <w:u w:val="single"/>
        </w:rPr>
        <w:t>Gates traces the rich history</w:t>
      </w:r>
      <w:r>
        <w:rPr>
          <w:b w:val="0"/>
          <w:i w:val="0"/>
          <w:smallCaps w:val="0"/>
          <w:strike w:val="0"/>
          <w:u w:val="none"/>
        </w:rPr>
        <w:t xml:space="preserve"> of </w:t>
      </w:r>
      <w:r>
        <w:rPr>
          <w:b w:val="0"/>
          <w:i w:val="0"/>
          <w:smallCaps w:val="0"/>
          <w:strike w:val="0"/>
          <w:u w:val="none"/>
        </w:rPr>
        <w:t>Esu</w:t>
      </w:r>
      <w:r>
        <w:rPr>
          <w:b w:val="0"/>
          <w:i w:val="0"/>
          <w:smallCaps w:val="0"/>
          <w:strike w:val="0"/>
          <w:u w:val="none"/>
        </w:rPr>
        <w:t xml:space="preserve"> </w:t>
      </w:r>
      <w:r>
        <w:rPr>
          <w:b w:val="0"/>
          <w:i w:val="0"/>
          <w:smallCaps w:val="0"/>
          <w:strike w:val="0"/>
          <w:u w:val="none"/>
        </w:rPr>
        <w:t>Elegbara</w:t>
      </w:r>
      <w:r>
        <w:rPr>
          <w:b w:val="0"/>
          <w:i w:val="0"/>
          <w:smallCaps w:val="0"/>
          <w:strike w:val="0"/>
          <w:u w:val="none"/>
        </w:rPr>
        <w:t xml:space="preserve">, the </w:t>
      </w:r>
      <w:r>
        <w:rPr>
          <w:b w:val="0"/>
          <w:i w:val="0"/>
          <w:smallCaps w:val="0"/>
          <w:strike w:val="0"/>
          <w:u w:val="none"/>
        </w:rPr>
        <w:t>Yoruban</w:t>
      </w:r>
      <w:r>
        <w:rPr>
          <w:b w:val="0"/>
          <w:i w:val="0"/>
          <w:smallCaps w:val="0"/>
          <w:strike w:val="0"/>
          <w:u w:val="none"/>
        </w:rPr>
        <w:t xml:space="preserve"> signifying monkey that mediates between humans and gods, identifying a recurrent trope of </w:t>
      </w:r>
      <w:r>
        <w:rPr>
          <w:b w:val="0"/>
          <w:i w:val="0"/>
          <w:smallCaps w:val="0"/>
          <w:strike w:val="0"/>
          <w:u w:val="none"/>
        </w:rPr>
        <w:t>signifyin</w:t>
      </w:r>
      <w:r>
        <w:rPr>
          <w:b w:val="0"/>
          <w:i w:val="0"/>
          <w:smallCaps w:val="0"/>
          <w:strike w:val="0"/>
          <w:u w:val="none"/>
        </w:rPr>
        <w:t xml:space="preserve">(g) </w:t>
      </w:r>
      <w:r>
        <w:rPr>
          <w:b w:val="0"/>
          <w:i w:val="0"/>
          <w:smallCaps w:val="0"/>
          <w:strike w:val="0"/>
          <w:sz w:val="22"/>
          <w:highlight w:val="cyan"/>
          <w:u w:val="single"/>
        </w:rPr>
        <w:t>throughout African cultures and African American literature</w:t>
      </w:r>
      <w:r>
        <w:rPr>
          <w:b w:val="0"/>
          <w:i w:val="0"/>
          <w:smallCaps w:val="0"/>
          <w:strike w:val="0"/>
          <w:sz w:val="22"/>
          <w:u w:val="single"/>
        </w:rPr>
        <w:t>. The rhetorical and performative manifestations of the figure’s prank-playing—including satire, parody, irony, ambiguity, and magic, form the backbone of the preservation of African American identity in the United States as well as a means of resisting dominant culture</w:t>
      </w:r>
      <w:r>
        <w:rPr>
          <w:b w:val="0"/>
          <w:i w:val="0"/>
          <w:smallCaps w:val="0"/>
          <w:strike w:val="0"/>
          <w:u w:val="none"/>
        </w:rPr>
        <w:t xml:space="preserve">.274 </w:t>
      </w:r>
      <w:r>
        <w:rPr>
          <w:b w:val="0"/>
          <w:i w:val="0"/>
          <w:smallCaps w:val="0"/>
          <w:strike w:val="0"/>
          <w:sz w:val="22"/>
          <w:highlight w:val="cyan"/>
          <w:u w:val="single"/>
        </w:rPr>
        <w:t>Appropriative practices such as parody serve to decolonize white linguistic and representational structures, opening space for the use of trickery, lying, and indirect discourse as tools of persuasion and contestation in the face of oppressive conditions</w:t>
      </w:r>
      <w:r>
        <w:rPr>
          <w:b w:val="0"/>
          <w:i w:val="0"/>
          <w:smallCaps w:val="0"/>
          <w:strike w:val="0"/>
          <w:u w:val="none"/>
        </w:rPr>
        <w:t xml:space="preserve">.275 Thus, the practice of parody is important not only as a recurrent theme in African American literature—it also operates as a means of preserving fragmented and transplanted African culture in the New World after the rise of slavery.276 Read in this cultural context, </w:t>
      </w:r>
      <w:r>
        <w:rPr>
          <w:b w:val="0"/>
          <w:i w:val="0"/>
          <w:smallCaps w:val="0"/>
          <w:strike w:val="0"/>
          <w:sz w:val="22"/>
          <w:u w:val="single"/>
        </w:rPr>
        <w:t xml:space="preserve">parody becomes a means of </w:t>
      </w:r>
      <w:r>
        <w:rPr>
          <w:b/>
          <w:i w:val="0"/>
          <w:smallCaps w:val="0"/>
          <w:strike w:val="0"/>
          <w:sz w:val="22"/>
          <w:u w:val="single"/>
        </w:rPr>
        <w:t>deconstructing dominant discourses</w:t>
      </w:r>
      <w:r>
        <w:rPr>
          <w:b w:val="0"/>
          <w:i w:val="0"/>
          <w:smallCaps w:val="0"/>
          <w:strike w:val="0"/>
          <w:sz w:val="22"/>
          <w:u w:val="single"/>
        </w:rPr>
        <w:t>. Speaking in the context of the rhetorical tradition, Hariman notes the parody’s counterhegemonic power</w:t>
      </w:r>
      <w:r>
        <w:rPr>
          <w:b w:val="0"/>
          <w:i w:val="0"/>
          <w:smallCaps w:val="0"/>
          <w:strike w:val="0"/>
          <w:u w:val="none"/>
        </w:rPr>
        <w:t xml:space="preserve">. Parody is important for the maintenance of democratic culture, traced through the Greeks. This deconstruction of dominant culture through parodic rewriting occurs through the process of juxtaposition: “[w]hen language is placed beside itself, limits are exposed. What had seemed to be serious is in fact foolish, and likewise the powerful is shown to be vulnerable, the unchangeable contingent, the enchanting dangerous.”277 In the context of copyright law, the lineages of parody as African American and Western cultural practice collide. </w:t>
      </w:r>
      <w:r>
        <w:rPr>
          <w:b w:val="0"/>
          <w:i w:val="0"/>
          <w:smallCaps w:val="0"/>
          <w:strike w:val="0"/>
          <w:sz w:val="22"/>
          <w:u w:val="single"/>
        </w:rPr>
        <w:t xml:space="preserve">While </w:t>
      </w:r>
      <w:r>
        <w:rPr>
          <w:b w:val="0"/>
          <w:i w:val="0"/>
          <w:smallCaps w:val="0"/>
          <w:strike w:val="0"/>
          <w:sz w:val="22"/>
          <w:highlight w:val="cyan"/>
          <w:u w:val="single"/>
        </w:rPr>
        <w:t>copyright law protects parody as a means of producing original and non-infringing creative works, it is also works to “</w:t>
      </w:r>
      <w:r>
        <w:rPr>
          <w:b/>
          <w:i w:val="0"/>
          <w:smallCaps w:val="0"/>
          <w:strike w:val="0"/>
          <w:sz w:val="22"/>
          <w:highlight w:val="cyan"/>
          <w:u w:val="single"/>
        </w:rPr>
        <w:t>secure the logic of the European</w:t>
      </w:r>
      <w:r>
        <w:rPr>
          <w:b w:val="0"/>
          <w:i w:val="0"/>
          <w:smallCaps w:val="0"/>
          <w:strike w:val="0"/>
          <w:sz w:val="22"/>
          <w:highlight w:val="cyan"/>
          <w:u w:val="single"/>
        </w:rPr>
        <w:t xml:space="preserve"> art/culture system”</w:t>
      </w:r>
      <w:r>
        <w:rPr>
          <w:b w:val="0"/>
          <w:i w:val="0"/>
          <w:smallCaps w:val="0"/>
          <w:strike w:val="0"/>
          <w:sz w:val="22"/>
          <w:u w:val="single"/>
        </w:rPr>
        <w:t xml:space="preserve">278 </w:t>
      </w:r>
      <w:r>
        <w:rPr>
          <w:b w:val="0"/>
          <w:i w:val="0"/>
          <w:smallCaps w:val="0"/>
          <w:strike w:val="0"/>
          <w:sz w:val="22"/>
          <w:highlight w:val="cyan"/>
          <w:u w:val="single"/>
        </w:rPr>
        <w:t>through strict regulation of parody</w:t>
      </w:r>
      <w:r>
        <w:rPr>
          <w:b w:val="0"/>
          <w:i w:val="0"/>
          <w:smallCaps w:val="0"/>
          <w:strike w:val="0"/>
          <w:sz w:val="22"/>
          <w:u w:val="single"/>
        </w:rPr>
        <w:t>. Though Hariman is correct that parody diversifies the public domain, it does so within a particular historical context that, as he shows, is derived through liberal democratic practice.</w:t>
      </w:r>
      <w:r>
        <w:rPr>
          <w:b w:val="0"/>
          <w:i w:val="0"/>
          <w:smallCaps w:val="0"/>
          <w:strike w:val="0"/>
          <w:u w:val="none"/>
        </w:rPr>
        <w:t xml:space="preserve"> In contemporary copyright contexts, parodies have been found to be fair use because they are “transformative” in character when considered under the first factor of copyright law’s four-part fair use test.279 In the seminal case of Campbell v. Acuff Rose Music, the Supreme Court explained that “[f]or the purposes of copyright law, the nub of the definitions, and the heart of any parodist’s claim to quote from existing material, is the use of some elements of a prior author’s composition to create a new one that, at least in part, comments on the author’s works.”280 </w:t>
      </w:r>
      <w:r>
        <w:rPr>
          <w:b w:val="0"/>
          <w:i w:val="0"/>
          <w:smallCaps w:val="0"/>
          <w:strike w:val="0"/>
          <w:sz w:val="22"/>
          <w:u w:val="single"/>
        </w:rPr>
        <w:t xml:space="preserve">As Greene notes, however, </w:t>
      </w:r>
      <w:r>
        <w:rPr>
          <w:b w:val="0"/>
          <w:i w:val="0"/>
          <w:smallCaps w:val="0"/>
          <w:strike w:val="0"/>
          <w:sz w:val="22"/>
          <w:highlight w:val="cyan"/>
          <w:u w:val="single"/>
        </w:rPr>
        <w:t>copyright law</w:t>
      </w:r>
      <w:r>
        <w:rPr>
          <w:b w:val="0"/>
          <w:i w:val="0"/>
          <w:smallCaps w:val="0"/>
          <w:strike w:val="0"/>
          <w:sz w:val="22"/>
          <w:u w:val="single"/>
        </w:rPr>
        <w:t xml:space="preserve"> has been </w:t>
      </w:r>
      <w:r>
        <w:rPr>
          <w:b/>
          <w:i w:val="0"/>
          <w:smallCaps w:val="0"/>
          <w:strike w:val="0"/>
          <w:sz w:val="22"/>
          <w:highlight w:val="cyan"/>
          <w:u w:val="single"/>
        </w:rPr>
        <w:t>constructed to actively exclude African American</w:t>
      </w:r>
      <w:r>
        <w:rPr>
          <w:b w:val="0"/>
          <w:i w:val="0"/>
          <w:smallCaps w:val="0"/>
          <w:strike w:val="0"/>
          <w:sz w:val="22"/>
          <w:u w:val="single"/>
        </w:rPr>
        <w:t xml:space="preserve"> practices of </w:t>
      </w:r>
      <w:r>
        <w:rPr>
          <w:b w:val="0"/>
          <w:i w:val="0"/>
          <w:smallCaps w:val="0"/>
          <w:strike w:val="0"/>
          <w:sz w:val="22"/>
          <w:u w:val="single"/>
        </w:rPr>
        <w:t>signifyin</w:t>
      </w:r>
      <w:r>
        <w:rPr>
          <w:b w:val="0"/>
          <w:i w:val="0"/>
          <w:smallCaps w:val="0"/>
          <w:strike w:val="0"/>
          <w:sz w:val="22"/>
          <w:u w:val="single"/>
        </w:rPr>
        <w:t xml:space="preserve">(g), </w:t>
      </w:r>
      <w:r>
        <w:rPr>
          <w:b/>
          <w:i w:val="0"/>
          <w:smallCaps w:val="0"/>
          <w:strike w:val="0"/>
          <w:sz w:val="22"/>
          <w:highlight w:val="cyan"/>
          <w:u w:val="single"/>
        </w:rPr>
        <w:t>creating structural barriers</w:t>
      </w:r>
      <w:r>
        <w:rPr>
          <w:b w:val="0"/>
          <w:i w:val="0"/>
          <w:smallCaps w:val="0"/>
          <w:strike w:val="0"/>
          <w:sz w:val="22"/>
          <w:highlight w:val="cyan"/>
          <w:u w:val="single"/>
        </w:rPr>
        <w:t xml:space="preserve"> to </w:t>
      </w:r>
      <w:r>
        <w:rPr>
          <w:b w:val="0"/>
          <w:i w:val="0"/>
          <w:smallCaps w:val="0"/>
          <w:strike w:val="0"/>
          <w:sz w:val="22"/>
          <w:u w:val="single"/>
        </w:rPr>
        <w:t xml:space="preserve">the </w:t>
      </w:r>
      <w:r>
        <w:rPr>
          <w:b w:val="0"/>
          <w:i w:val="0"/>
          <w:smallCaps w:val="0"/>
          <w:strike w:val="0"/>
          <w:sz w:val="22"/>
          <w:highlight w:val="cyan"/>
          <w:u w:val="single"/>
        </w:rPr>
        <w:t>recognition of culturally specific forms</w:t>
      </w:r>
      <w:r>
        <w:rPr>
          <w:b w:val="0"/>
          <w:i w:val="0"/>
          <w:smallCaps w:val="0"/>
          <w:strike w:val="0"/>
          <w:sz w:val="22"/>
          <w:u w:val="single"/>
        </w:rPr>
        <w:t xml:space="preserve"> </w:t>
      </w:r>
      <w:r>
        <w:rPr>
          <w:b w:val="0"/>
          <w:i w:val="0"/>
          <w:smallCaps w:val="0"/>
          <w:strike w:val="0"/>
          <w:sz w:val="22"/>
          <w:highlight w:val="cyan"/>
          <w:u w:val="single"/>
        </w:rPr>
        <w:t>of creativity</w:t>
      </w:r>
      <w:r>
        <w:rPr>
          <w:b w:val="0"/>
          <w:i w:val="0"/>
          <w:smallCaps w:val="0"/>
          <w:strike w:val="0"/>
          <w:sz w:val="22"/>
          <w:u w:val="single"/>
        </w:rPr>
        <w:t xml:space="preserve">, particularly with respect to musical and literary works.281 Not only has the </w:t>
      </w:r>
      <w:r>
        <w:rPr>
          <w:b w:val="0"/>
          <w:i w:val="0"/>
          <w:smallCaps w:val="0"/>
          <w:strike w:val="0"/>
          <w:sz w:val="22"/>
          <w:highlight w:val="cyan"/>
          <w:u w:val="single"/>
        </w:rPr>
        <w:t>definition of creativity</w:t>
      </w:r>
      <w:r>
        <w:rPr>
          <w:b w:val="0"/>
          <w:i w:val="0"/>
          <w:smallCaps w:val="0"/>
          <w:strike w:val="0"/>
          <w:sz w:val="22"/>
          <w:u w:val="single"/>
        </w:rPr>
        <w:t xml:space="preserve"> as an act of individual genius </w:t>
      </w:r>
      <w:r>
        <w:rPr>
          <w:b w:val="0"/>
          <w:i w:val="0"/>
          <w:smallCaps w:val="0"/>
          <w:strike w:val="0"/>
          <w:sz w:val="22"/>
          <w:highlight w:val="cyan"/>
          <w:u w:val="single"/>
        </w:rPr>
        <w:t xml:space="preserve">historically been a </w:t>
      </w:r>
      <w:r>
        <w:rPr>
          <w:b/>
          <w:i w:val="0"/>
          <w:smallCaps w:val="0"/>
          <w:strike w:val="0"/>
          <w:sz w:val="22"/>
          <w:highlight w:val="cyan"/>
          <w:u w:val="single"/>
        </w:rPr>
        <w:t>barrier to</w:t>
      </w:r>
      <w:r>
        <w:rPr>
          <w:b/>
          <w:i w:val="0"/>
          <w:smallCaps w:val="0"/>
          <w:strike w:val="0"/>
          <w:sz w:val="22"/>
          <w:u w:val="single"/>
        </w:rPr>
        <w:t xml:space="preserve"> </w:t>
      </w:r>
      <w:r>
        <w:rPr>
          <w:b/>
          <w:i w:val="0"/>
          <w:smallCaps w:val="0"/>
          <w:strike w:val="0"/>
          <w:sz w:val="22"/>
          <w:highlight w:val="cyan"/>
          <w:u w:val="single"/>
        </w:rPr>
        <w:t>the protection</w:t>
      </w:r>
      <w:r>
        <w:rPr>
          <w:b w:val="0"/>
          <w:i w:val="0"/>
          <w:smallCaps w:val="0"/>
          <w:strike w:val="0"/>
          <w:sz w:val="22"/>
          <w:highlight w:val="cyan"/>
          <w:u w:val="single"/>
        </w:rPr>
        <w:t xml:space="preserve"> of African American works under copyright, </w:t>
      </w:r>
      <w:r>
        <w:rPr>
          <w:b w:val="0"/>
          <w:i w:val="0"/>
          <w:smallCaps w:val="0"/>
          <w:strike w:val="0"/>
          <w:sz w:val="22"/>
          <w:u w:val="single"/>
        </w:rPr>
        <w:t>as</w:t>
      </w:r>
      <w:r>
        <w:rPr>
          <w:b w:val="0"/>
          <w:i w:val="0"/>
          <w:smallCaps w:val="0"/>
          <w:strike w:val="0"/>
          <w:sz w:val="22"/>
          <w:u w:val="single"/>
        </w:rPr>
        <w:t xml:space="preserve"> in the context of jazz, but so too is the understanding of the author as an individual who produces something new.282 </w:t>
      </w:r>
      <w:r>
        <w:rPr>
          <w:b w:val="0"/>
          <w:i w:val="0"/>
          <w:smallCaps w:val="0"/>
          <w:strike w:val="0"/>
          <w:sz w:val="22"/>
          <w:highlight w:val="cyan"/>
          <w:u w:val="single"/>
        </w:rPr>
        <w:t xml:space="preserve">Creativity, for the purposes of copyright law, is traditionally understood to exclude precisely the types of </w:t>
      </w:r>
      <w:r>
        <w:rPr>
          <w:b w:val="0"/>
          <w:i w:val="0"/>
          <w:smallCaps w:val="0"/>
          <w:strike w:val="0"/>
          <w:sz w:val="22"/>
          <w:highlight w:val="cyan"/>
          <w:u w:val="single"/>
        </w:rPr>
        <w:t>signifyin</w:t>
      </w:r>
      <w:r>
        <w:rPr>
          <w:b w:val="0"/>
          <w:i w:val="0"/>
          <w:smallCaps w:val="0"/>
          <w:strike w:val="0"/>
          <w:sz w:val="22"/>
          <w:highlight w:val="cyan"/>
          <w:u w:val="single"/>
        </w:rPr>
        <w:t>(g) that Gates identifies</w:t>
      </w:r>
      <w:r>
        <w:rPr>
          <w:b w:val="0"/>
          <w:i w:val="0"/>
          <w:smallCaps w:val="0"/>
          <w:strike w:val="0"/>
          <w:sz w:val="22"/>
          <w:u w:val="single"/>
        </w:rPr>
        <w:t xml:space="preserve">. </w:t>
      </w:r>
    </w:p>
    <w:p>
      <w:pPr>
        <w:pStyle w:val="Caption"/>
      </w:pPr>
      <w:r>
        <w:t>Source: Moten K - Michigan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