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single"/>
        </w:rPr>
        <w:t>Globalization’s gendered nature drives a race to the bottom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Graham &amp; Ferrari 22</w:t>
      </w:r>
      <w:r>
        <w:rPr>
          <w:b w:val="0"/>
          <w:i w:val="0"/>
          <w:smallCaps w:val="0"/>
          <w:strike w:val="0"/>
          <w:u w:val="none"/>
        </w:rPr>
        <w:t xml:space="preserve"> [Graham, Mark (Ed.), </w:t>
      </w:r>
      <w:r>
        <w:rPr>
          <w:b w:val="0"/>
          <w:i w:val="0"/>
          <w:smallCaps w:val="0"/>
          <w:strike w:val="0"/>
          <w:u w:val="none"/>
        </w:rPr>
        <w:t>Mark Graham is Professor of Internet Geography at the Oxford Internet Institute, and Faculty Fellow at the Alan Turing Institute. He is the editor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Digital Economies at Global Margins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(MIT Press and IDRC)</w:t>
      </w:r>
      <w:r>
        <w:rPr>
          <w:b w:val="0"/>
          <w:i w:val="0"/>
          <w:smallCaps w:val="0"/>
          <w:strike w:val="0"/>
          <w:u w:val="none"/>
        </w:rPr>
        <w:t xml:space="preserve">; Ferrari, Fabian (Ed.), a </w:t>
      </w:r>
      <w:r>
        <w:rPr>
          <w:b w:val="0"/>
          <w:i w:val="0"/>
          <w:smallCaps w:val="0"/>
          <w:strike w:val="0"/>
          <w:u w:val="none"/>
        </w:rPr>
        <w:t>Fabian Ferrari is a doctoral candidate at the Oxford Internet Institute.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“Digital Work in the Planetary Market” </w:t>
      </w:r>
      <w:r>
        <w:rPr>
          <w:b w:val="0"/>
          <w:i w:val="0"/>
          <w:smallCaps w:val="0"/>
          <w:strike w:val="0"/>
          <w:u w:val="none"/>
        </w:rPr>
        <w:t>https://mitpress.mit.edu/9780262543767/digital-work-in-the-planetary-market/</w:t>
      </w:r>
      <w:r>
        <w:rPr>
          <w:b w:val="0"/>
          <w:i w:val="0"/>
          <w:smallCaps w:val="0"/>
          <w:strike w:val="0"/>
          <w:u w:val="none"/>
        </w:rPr>
        <w:t xml:space="preserve">; accessed: 7/12/2024]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If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worldwide infrastructures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 systems built on top of them,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facilitate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legibility of outputs and processes,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labor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those systems becomes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highly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tradable com-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modity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planetary system. And with a network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linking together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billions of people, most of whom live in low-­ and middle-­ income countries, we have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 system of planetary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a variety of ways, this book shows that the fact that capital and labor can operate out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command different scales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is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fundamental driver of exploitation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his study of the offshore outsourcing industry, Jamie Peck (2017, 10) notes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logic of cutting and suppressing costs is the “elemental rationale” of the practice. Busi-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nesses can tap into workforces with ever-­ lower labor costs. At the same time, for almost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all types of digital work,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are fewer digital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there are </w:t>
      </w:r>
      <w:r>
        <w:rPr>
          <w:b w:val="0"/>
          <w:i w:val="0"/>
          <w:smallCaps w:val="0"/>
          <w:strike w:val="0"/>
          <w:sz w:val="22"/>
          <w:u w:val="single"/>
        </w:rPr>
        <w:t>workers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able and willing to do them,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creating an oversupply of labor that drives an international race to the bottom</w:t>
      </w:r>
      <w:r>
        <w:rPr>
          <w:b w:val="0"/>
          <w:i w:val="0"/>
          <w:smallCaps w:val="0"/>
          <w:strike w:val="0"/>
          <w:u w:val="none"/>
        </w:rPr>
        <w:t xml:space="preserve"> (Graham and Anwar 2019). Workers are naturally rooted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the places 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which they live. “</w:t>
      </w:r>
      <w:r>
        <w:rPr>
          <w:b w:val="0"/>
          <w:i w:val="0"/>
          <w:smallCaps w:val="0"/>
          <w:strike w:val="0"/>
          <w:u w:val="none"/>
        </w:rPr>
        <w:t>Labour</w:t>
      </w:r>
      <w:r>
        <w:rPr>
          <w:b w:val="0"/>
          <w:i w:val="0"/>
          <w:smallCaps w:val="0"/>
          <w:strike w:val="0"/>
          <w:u w:val="none"/>
        </w:rPr>
        <w:t xml:space="preserve"> power has to go home every night,” as David Harvey (1990,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19) famously notes. However, while workers stay rooted and embedded in their local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contexts, the lead firms that buy their labor do not have to be—­ they can search for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cheapest and most accommodating labor markets and regimes in any location across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whole surface of the globe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Despite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intense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arising between workers suddenly thrust into a planetary market, the chapters in this book show that there is no “global homogeneous work- force” that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alienated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fruits of its labor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one, standard way.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There are instead a range of factors, including racialized and gendered inequalities, that shape why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par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-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ticular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workers in particular places are attracted to and enrolled into planetary networks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chapter 18, Payal Arora and Usha Raman examine how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gendered nature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 global value chains complicates the struggle for fairer supply chains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They specifically focus 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potential of digital storytelling campaigns to leverage the creative power of worker collectives, arguing that “we need to ask who and what determines how women workers 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represented and reproduced on the Internet, how communities are formed and sustained,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whether and what kinds of change are possible</w:t>
      </w:r>
      <w:r>
        <w:rPr>
          <w:b w:val="0"/>
          <w:i w:val="0"/>
          <w:smallCaps w:val="0"/>
          <w:strike w:val="0"/>
          <w:sz w:val="22"/>
          <w:u w:val="single"/>
        </w:rPr>
        <w:t>.” As they remind us, race, gender, cost, language, and culture all shape how people connect in the planetary market.</w:t>
      </w:r>
    </w:p>
    <w:p>
      <w:pPr>
        <w:pStyle w:val="Caption"/>
      </w:pPr>
      <w:r>
        <w:t>Source: Moten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