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Marronage is specifically key within the university to create places of resistance and freedom from the academe.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Patel 2016 </w:t>
      </w:r>
      <w:r>
        <w:rPr>
          <w:b w:val="0"/>
          <w:i w:val="0"/>
          <w:smallCaps w:val="0"/>
          <w:strike w:val="0"/>
          <w:sz w:val="22"/>
          <w:u w:val="none"/>
        </w:rPr>
        <w:t>[Leigh Patel, professor at University of Pittsburgh who specializes in critical policy analysis and critical race theory; 2016; “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Pedagogies of Resistance and Survivance: Learning as Marronage” </w:t>
      </w:r>
      <w:r>
        <w:rPr>
          <w:b w:val="0"/>
          <w:i/>
          <w:smallCaps w:val="0"/>
          <w:strike w:val="0"/>
          <w:color w:val="333333"/>
          <w:u w:val="none"/>
        </w:rPr>
        <w:t>Equity and Excellence in Education</w:t>
      </w:r>
      <w:r>
        <w:rPr>
          <w:b w:val="0"/>
          <w:i w:val="0"/>
          <w:smallCaps w:val="0"/>
          <w:strike w:val="0"/>
          <w:color w:val="333333"/>
          <w:u w:val="none"/>
        </w:rPr>
        <w:t>, Vol. 49, No. 4, pgs. 397-401] S</w:t>
      </w:r>
      <w:r>
        <w:rPr>
          <w:b w:val="0"/>
          <w:i w:val="0"/>
          <w:smallCaps w:val="0"/>
          <w:strike w:val="0"/>
          <w:color w:val="333333"/>
          <w:u w:val="none"/>
        </w:rPr>
        <w:t>ML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https://www.tandfonline.com/doi/full/10.1080/10665684.2016.1227585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Political scientist and historian Neil Roberts (Citation2015) posits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dialectics of slavery and freedom are under-theorized to address oppressive societies and associative, unpredictable marron practices. </w:t>
      </w:r>
      <w:r>
        <w:rPr>
          <w:b/>
          <w:i w:val="0"/>
          <w:smallCaps w:val="0"/>
          <w:strike w:val="0"/>
          <w:sz w:val="22"/>
          <w:u w:val="single"/>
        </w:rPr>
        <w:t>Marronage is a practice of freedom that must, necessarily, start from the condition and category of enslavement in order to transgress it.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Working through connective conceptualizations of enslavement, disavowal, freedom, and agency, Roberts argues that historical and theoretical nuance has been absent in theorizing freedom as marronage from slavery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repetitive flight for sovereignty must be considered, even if it is squelched repeatedly, in the cumulative.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</w:t>
      </w:r>
      <w:r>
        <w:rPr>
          <w:b w:val="0"/>
          <w:i w:val="0"/>
          <w:smallCaps w:val="0"/>
          <w:strike w:val="0"/>
          <w:sz w:val="22"/>
          <w:u w:val="single"/>
        </w:rPr>
        <w:t>is in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cumulative that its relentless expression of freedom can be viewed. “The actions, beliefs, and ideals of slave masses, good and bad, are, in a repeating circular logic, habitually ignored. </w:t>
      </w:r>
      <w:r>
        <w:rPr>
          <w:b/>
          <w:i w:val="0"/>
          <w:smallCaps w:val="0"/>
          <w:strike w:val="0"/>
          <w:sz w:val="22"/>
          <w:u w:val="single"/>
        </w:rPr>
        <w:t>We must remove the epistemological cataract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” (Roberts, Citation2015, p. 115) </w:t>
      </w:r>
      <w:r>
        <w:rPr>
          <w:b/>
          <w:i w:val="0"/>
          <w:smallCaps w:val="0"/>
          <w:strike w:val="0"/>
          <w:sz w:val="22"/>
          <w:u w:val="single"/>
        </w:rPr>
        <w:t>that obscures the fugitive logic within and across these evasions. Pedagogical practices of resistance and survivance must, similarly, be apprehended</w:t>
      </w:r>
      <w:r>
        <w:rPr>
          <w:b w:val="0"/>
          <w:i w:val="0"/>
          <w:smallCaps w:val="0"/>
          <w:strike w:val="0"/>
          <w:sz w:val="22"/>
          <w:u w:val="single"/>
        </w:rPr>
        <w:t>, set still temporarily in order to be viewed</w:t>
      </w:r>
      <w:r>
        <w:rPr>
          <w:b/>
          <w:i w:val="0"/>
          <w:smallCaps w:val="0"/>
          <w:strike w:val="0"/>
          <w:sz w:val="22"/>
          <w:u w:val="single"/>
        </w:rPr>
        <w:t>, in their dialectical relationship to formal, oppressive structures of schooling.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Learning that seeks to find a side street from the test score production factory mill of schooling does so in dialectical relationship to the factory. It sources, temporarily and </w:t>
      </w:r>
      <w:r>
        <w:rPr>
          <w:b w:val="0"/>
          <w:i w:val="0"/>
          <w:smallCaps w:val="0"/>
          <w:strike w:val="0"/>
          <w:sz w:val="16"/>
          <w:u w:val="none"/>
        </w:rPr>
        <w:t>liminally</w:t>
      </w:r>
      <w:r>
        <w:rPr>
          <w:b w:val="0"/>
          <w:i w:val="0"/>
          <w:smallCaps w:val="0"/>
          <w:strike w:val="0"/>
          <w:sz w:val="16"/>
          <w:u w:val="none"/>
        </w:rPr>
        <w:t>, its sense of being in relation to the oppressive stratifying structures of formal education</w:t>
      </w:r>
      <w:r>
        <w:rPr>
          <w:b w:val="0"/>
          <w:i w:val="0"/>
          <w:smallCaps w:val="0"/>
          <w:strike w:val="0"/>
          <w:sz w:val="22"/>
          <w:u w:val="single"/>
        </w:rPr>
        <w:t>. Learning as resistance within a context that creates and contains Black and Brown student bodies and accumulates property rights for a few, cannot be sufficiently described without addressing the intermittent departures from those structures.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Neither can the structures of oppression be adequately understood without pedagogical practices of resistance.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Education has always had the potential to serve and shield spaces of unruly learning. </w:t>
      </w:r>
      <w:r>
        <w:rPr>
          <w:b/>
          <w:i w:val="0"/>
          <w:smallCaps w:val="0"/>
          <w:strike w:val="0"/>
          <w:sz w:val="22"/>
          <w:u w:val="single"/>
        </w:rPr>
        <w:t>Perhaps a first step into this potential is seeing more clearly the fugitive acts of learning as they occur within oppressive structures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Moten K - Michigan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