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Perm do both fails---U.S. IP laws don’t provide protection in other countries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USPTO N/D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(“In My U.S. Trademark Registration Protected Internationally?” | Section: A U.S. Trademark does not Protect You in Other Countries | https://www.gerbenlaw.com/blog/is-my-u-s-trademark-registration-protected-internationally/#:~:text=A%20U.S.%20Trademark%20does%20not%20Protect%20You%20in%20Other%20Countries&amp;text=Your%20registered%20trademark%20will%20provide,anywhere%20throughout%20the%20United%20States. | DOA: 7/25/2024 | </w:t>
      </w:r>
      <w:r>
        <w:rPr>
          <w:b w:val="0"/>
          <w:i w:val="0"/>
          <w:smallCaps w:val="0"/>
          <w:strike w:val="0"/>
          <w:sz w:val="22"/>
          <w:u w:val="none"/>
        </w:rPr>
        <w:t>KAoki</w:t>
      </w:r>
      <w:r>
        <w:rPr>
          <w:b w:val="0"/>
          <w:i w:val="0"/>
          <w:smallCaps w:val="0"/>
          <w:strike w:val="0"/>
          <w:sz w:val="22"/>
          <w:u w:val="none"/>
        </w:rPr>
        <w:t>|)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trademark registered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offers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valuable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protections fo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 your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Your registered trademark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presumption of nationwide validity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means you’ll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protected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anywhere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throughout the 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>tates.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Unfortunately,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any trademark disputes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arise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outside the U.S. will not be covered by these protections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 order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gain trademark protections outside the United States,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you must register your trademark in other countries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today’s global economy, it’s not too farfetched to assume that a business of any size may one day reach other countries.  This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especially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true of online retailers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who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sell goods outside the United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 businesses manufacturing goods overseas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 Whether you plan market your brand to customers in Europe or make your products in China,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international trademarks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valuable asset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your business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often necessary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your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success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outside the United States.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your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U.S. trademark for trademark 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costly consequences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 Many </w:t>
      </w:r>
      <w:r>
        <w:rPr>
          <w:b w:val="0"/>
          <w:i w:val="0"/>
          <w:smallCaps w:val="0"/>
          <w:strike w:val="0"/>
          <w:sz w:val="22"/>
          <w:u w:val="single"/>
        </w:rPr>
        <w:t>businesses work to grow a successful brand within the United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only to learn later that they have no ability to control their brand’s reputation overseas.  According to the U.S. Chamber of Commerce,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counterfeiting is a multi-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billion dollar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industry</w:t>
      </w:r>
      <w:r>
        <w:rPr>
          <w:b w:val="0"/>
          <w:i w:val="0"/>
          <w:smallCaps w:val="0"/>
          <w:strike w:val="0"/>
          <w:sz w:val="22"/>
          <w:u w:val="single"/>
        </w:rPr>
        <w:t>, with much of the fraud taking place in China and Hong Kong.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you learn that your trademark is being used without your permission in these countries, you will have little recourse without a registered trademark.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 a registered trademark, however, you have the legal right to fight infringement in these countries.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